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4414DB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77637D">
        <w:rPr>
          <w:rFonts w:ascii="Times New Roman" w:hAnsi="Times New Roman"/>
          <w:sz w:val="28"/>
          <w:szCs w:val="28"/>
        </w:rPr>
        <w:t>.202</w:t>
      </w:r>
      <w:r w:rsidR="00A238E0">
        <w:rPr>
          <w:rFonts w:ascii="Times New Roman" w:hAnsi="Times New Roman"/>
          <w:sz w:val="28"/>
          <w:szCs w:val="28"/>
        </w:rPr>
        <w:t>1</w:t>
      </w:r>
      <w:r w:rsidR="00E26B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20B57" w:rsidRPr="007A181B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>165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</w:t>
      </w:r>
      <w:r w:rsidR="00E26B18">
        <w:rPr>
          <w:rFonts w:ascii="Times New Roman" w:hAnsi="Times New Roman" w:cs="Times New Roman"/>
          <w:sz w:val="28"/>
        </w:rPr>
        <w:t>ое имущество</w:t>
      </w:r>
      <w:r w:rsidR="009C33F9">
        <w:rPr>
          <w:rFonts w:ascii="Times New Roman" w:hAnsi="Times New Roman" w:cs="Times New Roman"/>
          <w:sz w:val="28"/>
          <w:szCs w:val="28"/>
        </w:rPr>
        <w:t>» за 2020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E26B18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</w:t>
      </w:r>
      <w:r w:rsidR="00E26B18">
        <w:rPr>
          <w:rFonts w:ascii="Times New Roman" w:hAnsi="Times New Roman"/>
          <w:sz w:val="28"/>
          <w:szCs w:val="28"/>
        </w:rPr>
        <w:t>ое</w:t>
      </w:r>
      <w:r w:rsidR="008B0432">
        <w:rPr>
          <w:rFonts w:ascii="Times New Roman" w:hAnsi="Times New Roman"/>
          <w:sz w:val="28"/>
          <w:szCs w:val="28"/>
        </w:rPr>
        <w:t xml:space="preserve"> </w:t>
      </w:r>
      <w:r w:rsidR="00E26B18">
        <w:rPr>
          <w:rFonts w:ascii="Times New Roman" w:hAnsi="Times New Roman"/>
          <w:sz w:val="28"/>
          <w:szCs w:val="28"/>
        </w:rPr>
        <w:t>имущество</w:t>
      </w:r>
      <w:r w:rsidR="008B0432">
        <w:rPr>
          <w:rFonts w:ascii="Times New Roman" w:hAnsi="Times New Roman"/>
          <w:sz w:val="28"/>
          <w:szCs w:val="28"/>
        </w:rPr>
        <w:t>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="004414DB">
        <w:rPr>
          <w:rFonts w:ascii="Times New Roman" w:hAnsi="Times New Roman"/>
          <w:b w:val="0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4414DB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6B18">
        <w:rPr>
          <w:rFonts w:ascii="Times New Roman" w:hAnsi="Times New Roman"/>
          <w:sz w:val="28"/>
          <w:szCs w:val="28"/>
        </w:rPr>
        <w:t>городскому хозяйству Ильина М.Н.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bookmarkStart w:id="1" w:name="_GoBack"/>
      <w:bookmarkEnd w:id="1"/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E26B18" w:rsidRDefault="00E26B18" w:rsidP="00E26B1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 архитектуры, градостроительства и </w:t>
      </w:r>
    </w:p>
    <w:p w:rsidR="00E26B18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 – главный архитектор Сулименко А.В.</w:t>
      </w:r>
    </w:p>
    <w:p w:rsidR="00E26B18" w:rsidRPr="00182D0D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9105E6">
        <w:rPr>
          <w:rFonts w:ascii="Times New Roman" w:hAnsi="Times New Roman"/>
          <w:sz w:val="20"/>
          <w:szCs w:val="20"/>
        </w:rPr>
        <w:t>сп. С.</w:t>
      </w:r>
      <w:r>
        <w:rPr>
          <w:rFonts w:ascii="Times New Roman" w:hAnsi="Times New Roman"/>
          <w:sz w:val="20"/>
          <w:szCs w:val="20"/>
        </w:rPr>
        <w:t>А. Юрикова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E26B18" w:rsidP="00031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14DB">
              <w:rPr>
                <w:rFonts w:ascii="Times New Roman" w:hAnsi="Times New Roman"/>
                <w:sz w:val="28"/>
                <w:szCs w:val="28"/>
              </w:rPr>
              <w:t>18.03</w:t>
            </w:r>
            <w:r w:rsidR="009C33F9">
              <w:rPr>
                <w:rFonts w:ascii="Times New Roman" w:hAnsi="Times New Roman"/>
                <w:sz w:val="28"/>
                <w:szCs w:val="28"/>
              </w:rPr>
              <w:t>.2021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D0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</w:t>
      </w:r>
      <w:r w:rsidR="00E26B18">
        <w:rPr>
          <w:rFonts w:ascii="Times New Roman" w:hAnsi="Times New Roman" w:cs="Times New Roman"/>
          <w:b w:val="0"/>
          <w:sz w:val="28"/>
        </w:rPr>
        <w:t>ое</w:t>
      </w:r>
      <w:r w:rsidR="00BE7752" w:rsidRPr="00BE7752">
        <w:rPr>
          <w:rFonts w:ascii="Times New Roman" w:hAnsi="Times New Roman" w:cs="Times New Roman"/>
          <w:b w:val="0"/>
          <w:sz w:val="28"/>
        </w:rPr>
        <w:t xml:space="preserve"> </w:t>
      </w:r>
      <w:r w:rsidR="00E26B18">
        <w:rPr>
          <w:rFonts w:ascii="Times New Roman" w:hAnsi="Times New Roman" w:cs="Times New Roman"/>
          <w:b w:val="0"/>
          <w:sz w:val="28"/>
        </w:rPr>
        <w:t>имущество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67E3E" w:rsidRDefault="00367E3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7E3E" w:rsidRDefault="00367E3E" w:rsidP="00367E3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Раздел1.</w:t>
      </w:r>
      <w:r w:rsidR="004414D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20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67E3E" w:rsidRDefault="00367E3E" w:rsidP="003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целью программы является:</w:t>
      </w:r>
    </w:p>
    <w:p w:rsidR="00367E3E" w:rsidRDefault="00367E3E" w:rsidP="00367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16A3B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рамках программы  проводились  следующие мероприятия:</w:t>
      </w:r>
    </w:p>
    <w:p w:rsidR="00367E3E" w:rsidRPr="00015B26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м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>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проведена </w:t>
      </w:r>
      <w:r>
        <w:rPr>
          <w:rFonts w:ascii="Times New Roman" w:hAnsi="Times New Roman"/>
          <w:sz w:val="28"/>
          <w:szCs w:val="28"/>
        </w:rPr>
        <w:t>о</w:t>
      </w:r>
      <w:r w:rsidRPr="00015B26">
        <w:rPr>
          <w:rFonts w:ascii="Times New Roman" w:hAnsi="Times New Roman"/>
          <w:sz w:val="28"/>
          <w:szCs w:val="28"/>
        </w:rPr>
        <w:t>ценка муниципального имущества, для заключения договоров  аренды, приватизации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осуществлена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транспортного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Pr="00015B26">
        <w:rPr>
          <w:rFonts w:ascii="Times New Roman" w:hAnsi="Times New Roman"/>
          <w:color w:val="000000"/>
          <w:sz w:val="28"/>
          <w:szCs w:val="28"/>
        </w:rPr>
        <w:t>техническое обслуживание камер видеонаблюдения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015B26">
        <w:rPr>
          <w:rFonts w:ascii="Times New Roman" w:hAnsi="Times New Roman"/>
          <w:color w:val="000000"/>
          <w:sz w:val="28"/>
          <w:szCs w:val="28"/>
        </w:rPr>
        <w:t>риобретен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5B26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15B26">
        <w:rPr>
          <w:rFonts w:ascii="Times New Roman" w:hAnsi="Times New Roman"/>
          <w:color w:val="000000"/>
          <w:sz w:val="28"/>
          <w:szCs w:val="28"/>
        </w:rPr>
        <w:t xml:space="preserve"> для детских площадок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015B26">
        <w:rPr>
          <w:rFonts w:ascii="Times New Roman" w:hAnsi="Times New Roman"/>
          <w:color w:val="000000"/>
          <w:sz w:val="28"/>
          <w:szCs w:val="28"/>
        </w:rPr>
        <w:t>произведены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тчисления на капитальный ремонт региональному оператору по неприватизированным квартирам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выполнена 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>разработка проекта освоения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оплачена к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>редиторская задолженность по техническому обслуживанию камер видеонаблюдения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оплачена к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>редиторская задолженность по проекту планировки и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оплачена</w:t>
      </w:r>
      <w:r w:rsidRPr="000D0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>ерепланировк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E3E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367E3E" w:rsidRDefault="00367E3E" w:rsidP="00367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3E" w:rsidRPr="00AF5E12" w:rsidRDefault="004414DB" w:rsidP="004414DB">
      <w:pPr>
        <w:spacing w:after="0" w:line="25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67E3E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Достижению результатов в 20</w:t>
      </w:r>
      <w:r w:rsidR="00E41C94">
        <w:rPr>
          <w:rFonts w:ascii="Times New Roman" w:hAnsi="Times New Roman"/>
          <w:kern w:val="2"/>
          <w:sz w:val="28"/>
          <w:szCs w:val="28"/>
        </w:rPr>
        <w:t>20</w:t>
      </w:r>
      <w:r w:rsidR="00367E3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367E3E" w:rsidRPr="0062121B" w:rsidRDefault="00367E3E" w:rsidP="0036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9</w:t>
      </w:r>
      <w:r w:rsidR="00E41C94" w:rsidRPr="0062121B">
        <w:rPr>
          <w:rFonts w:ascii="Times New Roman" w:hAnsi="Times New Roman"/>
          <w:color w:val="000000"/>
          <w:sz w:val="28"/>
          <w:szCs w:val="28"/>
        </w:rPr>
        <w:t>8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кредиторской задолженности за 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налога на имущество организаций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E41C94" w:rsidRPr="0062121B">
        <w:rPr>
          <w:rFonts w:ascii="Times New Roman" w:hAnsi="Times New Roman"/>
          <w:color w:val="000000"/>
          <w:sz w:val="28"/>
          <w:szCs w:val="28"/>
        </w:rPr>
        <w:t>92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4A1B78" w:rsidRPr="0062121B">
        <w:rPr>
          <w:rFonts w:ascii="Times New Roman" w:eastAsia="Times New Roman" w:hAnsi="Times New Roman"/>
          <w:sz w:val="28"/>
          <w:szCs w:val="28"/>
        </w:rPr>
        <w:t>Изготовление и приобретение тактильных мнемосхем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hAnsi="Times New Roman"/>
          <w:color w:val="000000"/>
          <w:sz w:val="28"/>
          <w:szCs w:val="28"/>
        </w:rPr>
        <w:t>2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5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 (КЗ)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Pr="0062121B" w:rsidRDefault="00367E3E" w:rsidP="0062121B">
      <w:pPr>
        <w:spacing w:after="0"/>
        <w:jc w:val="both"/>
        <w:rPr>
          <w:rFonts w:ascii="Times New Roman" w:eastAsia="Times New Roman" w:hAnsi="Times New Roman" w:cs="Times New Roman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sz w:val="28"/>
          <w:szCs w:val="28"/>
        </w:rPr>
        <w:t>Передача 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</w:t>
      </w:r>
      <w:r w:rsidR="00D50B2B" w:rsidRPr="0062121B">
        <w:rPr>
          <w:rFonts w:ascii="Times New Roman" w:eastAsia="Times New Roman" w:hAnsi="Times New Roman" w:cs="Times New Roman"/>
        </w:rPr>
        <w:t xml:space="preserve"> 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выполнено на 100%.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Оплата земельного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транспортного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«Оценка муниципального имущества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D50B2B" w:rsidRPr="00D50B2B">
        <w:rPr>
          <w:rFonts w:ascii="Times New Roman" w:eastAsia="Times New Roman" w:hAnsi="Times New Roman" w:cs="Times New Roman"/>
          <w:kern w:val="2"/>
          <w:sz w:val="28"/>
          <w:szCs w:val="28"/>
        </w:rPr>
        <w:t>Приобретение элементов детской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E41C94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овлиявших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2020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2121B" w:rsidRDefault="0062121B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049" w:rsidRDefault="004414DB" w:rsidP="004414DB">
      <w:pPr>
        <w:widowControl w:val="0"/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lastRenderedPageBreak/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62121B">
        <w:rPr>
          <w:rFonts w:ascii="Times New Roman" w:hAnsi="Times New Roman"/>
          <w:sz w:val="28"/>
          <w:szCs w:val="28"/>
        </w:rPr>
        <w:t>823,18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 xml:space="preserve">ет  поселения </w:t>
      </w:r>
      <w:r w:rsidR="0062121B">
        <w:rPr>
          <w:rFonts w:ascii="Times New Roman" w:hAnsi="Times New Roman"/>
          <w:sz w:val="28"/>
          <w:szCs w:val="28"/>
        </w:rPr>
        <w:t>823,18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</w:p>
    <w:p w:rsidR="001E693E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 w:rsidR="00565275"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>«О бюджете Семикаракорского городского поселения Семикаракорского района</w:t>
      </w:r>
      <w:r w:rsidR="00565275">
        <w:rPr>
          <w:rFonts w:ascii="Times New Roman" w:hAnsi="Times New Roman"/>
          <w:sz w:val="28"/>
          <w:szCs w:val="28"/>
        </w:rPr>
        <w:t xml:space="preserve">   на 2020год и на плановый  период 2021  и 2022годов» составил </w:t>
      </w:r>
      <w:r w:rsidR="0062121B">
        <w:rPr>
          <w:rFonts w:ascii="Times New Roman" w:hAnsi="Times New Roman"/>
          <w:sz w:val="28"/>
          <w:szCs w:val="28"/>
        </w:rPr>
        <w:t>1022,4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</w:t>
      </w:r>
      <w:r w:rsidR="0062121B">
        <w:rPr>
          <w:rFonts w:ascii="Times New Roman" w:hAnsi="Times New Roman"/>
          <w:sz w:val="28"/>
          <w:szCs w:val="28"/>
        </w:rPr>
        <w:t>823,18</w:t>
      </w:r>
      <w:r w:rsidR="0067445A">
        <w:rPr>
          <w:rFonts w:ascii="Times New Roman" w:hAnsi="Times New Roman"/>
          <w:sz w:val="28"/>
          <w:szCs w:val="28"/>
        </w:rPr>
        <w:t xml:space="preserve"> тыс. рублей)</w:t>
      </w:r>
      <w:r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 w:rsidR="0062121B">
        <w:rPr>
          <w:rFonts w:ascii="Times New Roman" w:hAnsi="Times New Roman"/>
          <w:sz w:val="28"/>
          <w:szCs w:val="28"/>
        </w:rPr>
        <w:t>–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="0062121B">
        <w:rPr>
          <w:rFonts w:ascii="Times New Roman" w:hAnsi="Times New Roman"/>
          <w:sz w:val="28"/>
          <w:szCs w:val="28"/>
        </w:rPr>
        <w:t>823,18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 w:rsidR="001E693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="00A45175">
        <w:rPr>
          <w:rFonts w:ascii="Times New Roman" w:hAnsi="Times New Roman"/>
          <w:sz w:val="28"/>
          <w:szCs w:val="28"/>
        </w:rPr>
        <w:t xml:space="preserve">823,18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 w:rsidR="001E693E">
        <w:rPr>
          <w:rFonts w:ascii="Times New Roman" w:hAnsi="Times New Roman"/>
          <w:sz w:val="28"/>
          <w:szCs w:val="28"/>
        </w:rPr>
        <w:t>.</w:t>
      </w:r>
    </w:p>
    <w:p w:rsidR="008C3DA3" w:rsidRPr="00E4195A" w:rsidRDefault="008C3DA3" w:rsidP="00E754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A45175">
        <w:rPr>
          <w:rFonts w:ascii="Times New Roman" w:hAnsi="Times New Roman"/>
          <w:sz w:val="28"/>
          <w:szCs w:val="28"/>
        </w:rPr>
        <w:t>741,36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 xml:space="preserve">Семикаракорского района </w:t>
      </w:r>
      <w:r w:rsidR="00A45175">
        <w:rPr>
          <w:rFonts w:ascii="Times New Roman" w:hAnsi="Times New Roman"/>
          <w:sz w:val="28"/>
          <w:szCs w:val="28"/>
        </w:rPr>
        <w:t>741,36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30E26" w:rsidRDefault="001F5581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3DA3" w:rsidRPr="00E4195A">
        <w:rPr>
          <w:rFonts w:ascii="Times New Roman" w:hAnsi="Times New Roman"/>
          <w:sz w:val="28"/>
          <w:szCs w:val="28"/>
        </w:rPr>
        <w:t>Объем неосвоенных б</w:t>
      </w:r>
      <w:r w:rsidR="00E30E26"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67445A">
        <w:rPr>
          <w:rFonts w:ascii="Times New Roman" w:hAnsi="Times New Roman"/>
          <w:sz w:val="28"/>
          <w:szCs w:val="28"/>
        </w:rPr>
        <w:t>бюдже</w:t>
      </w:r>
      <w:r w:rsidR="00E30E26">
        <w:rPr>
          <w:rFonts w:ascii="Times New Roman" w:hAnsi="Times New Roman"/>
          <w:sz w:val="28"/>
          <w:szCs w:val="28"/>
        </w:rPr>
        <w:t xml:space="preserve">та </w:t>
      </w:r>
      <w:r w:rsidR="008C3DA3"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 w:rsidR="008C3DA3">
        <w:rPr>
          <w:rFonts w:ascii="Times New Roman" w:hAnsi="Times New Roman"/>
          <w:sz w:val="28"/>
          <w:szCs w:val="28"/>
        </w:rPr>
        <w:t xml:space="preserve"> и безвозмездных </w:t>
      </w:r>
      <w:r w:rsidR="008C3DA3"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 w:rsidR="0067445A">
        <w:rPr>
          <w:rFonts w:ascii="Times New Roman" w:hAnsi="Times New Roman"/>
          <w:sz w:val="28"/>
          <w:szCs w:val="28"/>
        </w:rPr>
        <w:t xml:space="preserve">айона составил </w:t>
      </w:r>
      <w:r w:rsidR="00A45175">
        <w:rPr>
          <w:rFonts w:ascii="Times New Roman" w:hAnsi="Times New Roman"/>
          <w:sz w:val="28"/>
          <w:szCs w:val="28"/>
        </w:rPr>
        <w:t>81,82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тыс. рублей, из них: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="00A45175">
        <w:rPr>
          <w:rFonts w:ascii="Times New Roman" w:hAnsi="Times New Roman"/>
          <w:sz w:val="28"/>
          <w:szCs w:val="28"/>
        </w:rPr>
        <w:t xml:space="preserve">81,82 </w:t>
      </w:r>
      <w:r w:rsidR="00E30E26" w:rsidRPr="00E4195A">
        <w:rPr>
          <w:rFonts w:ascii="Times New Roman" w:hAnsi="Times New Roman"/>
          <w:sz w:val="28"/>
          <w:szCs w:val="28"/>
        </w:rPr>
        <w:t xml:space="preserve">тыс. </w:t>
      </w:r>
      <w:r w:rsidR="00E30E26" w:rsidRPr="00E30E26">
        <w:rPr>
          <w:rFonts w:ascii="Times New Roman" w:hAnsi="Times New Roman"/>
          <w:sz w:val="28"/>
          <w:szCs w:val="28"/>
        </w:rPr>
        <w:t>рублей экономия</w:t>
      </w:r>
      <w:r w:rsidR="008C3DA3" w:rsidRPr="00E30E26">
        <w:rPr>
          <w:rFonts w:ascii="Times New Roman" w:hAnsi="Times New Roman"/>
          <w:sz w:val="28"/>
          <w:szCs w:val="28"/>
        </w:rPr>
        <w:t xml:space="preserve"> по</w:t>
      </w:r>
      <w:r w:rsidR="00A45175">
        <w:rPr>
          <w:rFonts w:ascii="Times New Roman" w:hAnsi="Times New Roman"/>
          <w:sz w:val="28"/>
          <w:szCs w:val="28"/>
        </w:rPr>
        <w:t xml:space="preserve"> </w:t>
      </w:r>
      <w:r w:rsidR="00E754E0" w:rsidRPr="00E30E26">
        <w:rPr>
          <w:rFonts w:ascii="Times New Roman" w:hAnsi="Times New Roman"/>
          <w:sz w:val="28"/>
          <w:szCs w:val="28"/>
        </w:rPr>
        <w:t>результату проведенных аукционов</w:t>
      </w:r>
      <w:r w:rsidR="00E30E26" w:rsidRPr="00E30E26">
        <w:rPr>
          <w:rFonts w:ascii="Times New Roman" w:hAnsi="Times New Roman"/>
          <w:sz w:val="28"/>
          <w:szCs w:val="28"/>
        </w:rPr>
        <w:t xml:space="preserve">, оплата по контрактам проведена за фактически </w:t>
      </w:r>
      <w:r w:rsidR="00E754E0" w:rsidRPr="00E30E26">
        <w:rPr>
          <w:rFonts w:ascii="Times New Roman" w:hAnsi="Times New Roman"/>
          <w:sz w:val="28"/>
          <w:szCs w:val="28"/>
        </w:rPr>
        <w:t xml:space="preserve"> оказанные услуги</w:t>
      </w:r>
      <w:r w:rsidR="0067445A" w:rsidRPr="00E30E26">
        <w:rPr>
          <w:rFonts w:ascii="Times New Roman" w:hAnsi="Times New Roman"/>
          <w:sz w:val="28"/>
          <w:szCs w:val="28"/>
        </w:rPr>
        <w:t>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ы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щие 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eastAsia="Times New Roman" w:hAnsi="Times New Roman"/>
          <w:sz w:val="28"/>
          <w:szCs w:val="28"/>
        </w:rPr>
        <w:t>Доля приватизированных объектов недвижимого имущества в общем количестве объектов недвижимого имущества, учтенных в Реестре, подлежащих приватизации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74 %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74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hAnsi="Times New Roman" w:cs="Times New Roman"/>
          <w:sz w:val="28"/>
          <w:szCs w:val="28"/>
        </w:rPr>
        <w:t>Доходы от сдачи в аренду имущества и земельных участков, находящегося в муниципальной собственности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»</w:t>
      </w:r>
      <w:r w:rsidR="001F5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80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63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240B53" w:rsidRPr="00240B53">
        <w:rPr>
          <w:rFonts w:ascii="Times New Roman" w:hAnsi="Times New Roman" w:cs="Times New Roman"/>
          <w:sz w:val="28"/>
          <w:szCs w:val="28"/>
        </w:rPr>
        <w:t>Доля зарегистрированных объектов недвижимого имущества в общем количестве объектов недвижимого имущества, учтенных в Реестре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72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69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831F91" w:rsidRPr="00831F91">
        <w:rPr>
          <w:rFonts w:ascii="Times New Roman" w:hAnsi="Times New Roman" w:cs="Times New Roman"/>
          <w:sz w:val="28"/>
          <w:szCs w:val="28"/>
        </w:rPr>
        <w:t xml:space="preserve">Доля объектов недвижимого имущества, поставленных на кадастровый учет, в общем количестве объектов недвижимого имущества </w:t>
      </w:r>
      <w:r w:rsidR="00831F91" w:rsidRPr="00831F91">
        <w:rPr>
          <w:rFonts w:ascii="Times New Roman" w:hAnsi="Times New Roman" w:cs="Times New Roman"/>
          <w:sz w:val="28"/>
          <w:szCs w:val="28"/>
        </w:rPr>
        <w:lastRenderedPageBreak/>
        <w:t>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73%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70%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831F9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831F91">
        <w:rPr>
          <w:rFonts w:ascii="Times New Roman" w:hAnsi="Times New Roman" w:cs="Times New Roman"/>
          <w:sz w:val="28"/>
          <w:szCs w:val="28"/>
        </w:rPr>
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78%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>68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2020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CA3B42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</w:p>
    <w:p w:rsidR="006F460D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E45727" w:rsidRPr="00B20FB5" w:rsidRDefault="00E45727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 w:rsidR="006B65C0"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lastRenderedPageBreak/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E45727">
        <w:rPr>
          <w:rFonts w:ascii="Times New Roman" w:hAnsi="Times New Roman"/>
          <w:sz w:val="28"/>
          <w:szCs w:val="28"/>
        </w:rPr>
        <w:t>823,18</w:t>
      </w:r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с.рублей /</w:t>
      </w:r>
      <w:r w:rsidR="00E45727">
        <w:rPr>
          <w:rFonts w:ascii="Times New Roman" w:hAnsi="Times New Roman"/>
          <w:sz w:val="28"/>
          <w:szCs w:val="28"/>
        </w:rPr>
        <w:t>741,36</w:t>
      </w:r>
      <w:r w:rsidRPr="00B01DF9">
        <w:rPr>
          <w:rFonts w:ascii="Times New Roman" w:hAnsi="Times New Roman"/>
          <w:sz w:val="28"/>
          <w:szCs w:val="28"/>
        </w:rPr>
        <w:t>тыс.рублей</w:t>
      </w:r>
      <w:r w:rsidR="00AA78BB">
        <w:rPr>
          <w:rFonts w:ascii="Times New Roman" w:hAnsi="Times New Roman"/>
          <w:sz w:val="28"/>
          <w:szCs w:val="28"/>
        </w:rPr>
        <w:t>= 1,</w:t>
      </w:r>
      <w:r w:rsidR="00E4572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1/1,03= 0,9</w:t>
      </w:r>
      <w:r w:rsidR="00E45727">
        <w:rPr>
          <w:rFonts w:ascii="Times New Roman" w:hAnsi="Times New Roman"/>
          <w:sz w:val="28"/>
          <w:szCs w:val="28"/>
        </w:rPr>
        <w:t>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4D49A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4D49AA" w:rsidRPr="004D49AA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="00EE0A37">
        <w:rPr>
          <w:rFonts w:ascii="Times New Roman" w:hAnsi="Times New Roman"/>
          <w:sz w:val="28"/>
          <w:szCs w:val="28"/>
        </w:rPr>
        <w:t>1,5 х 0,5 + 1 х 0,3 + 1,</w:t>
      </w:r>
      <w:r w:rsidR="00E45727">
        <w:rPr>
          <w:rFonts w:ascii="Times New Roman" w:hAnsi="Times New Roman"/>
          <w:sz w:val="28"/>
          <w:szCs w:val="28"/>
        </w:rPr>
        <w:t>11</w:t>
      </w:r>
      <w:r w:rsidR="00EE0A37">
        <w:rPr>
          <w:rFonts w:ascii="Times New Roman" w:hAnsi="Times New Roman"/>
          <w:sz w:val="28"/>
          <w:szCs w:val="28"/>
        </w:rPr>
        <w:t xml:space="preserve"> х 0,2 = </w:t>
      </w:r>
      <w:r w:rsidR="00E45727">
        <w:rPr>
          <w:rFonts w:ascii="Times New Roman" w:hAnsi="Times New Roman"/>
          <w:sz w:val="28"/>
          <w:szCs w:val="28"/>
        </w:rPr>
        <w:t>0.80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4414DB">
          <w:footerReference w:type="default" r:id="rId9"/>
          <w:pgSz w:w="11906" w:h="16838"/>
          <w:pgMar w:top="737" w:right="707" w:bottom="284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7178E2">
        <w:rPr>
          <w:rFonts w:ascii="Times New Roman" w:hAnsi="Times New Roman" w:cs="Times New Roman"/>
          <w:b w:val="0"/>
          <w:sz w:val="28"/>
        </w:rPr>
        <w:t>ое 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7178E2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85B" w:rsidRDefault="0011685B" w:rsidP="0071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Семикаракорского городского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«Муниципальн</w:t>
      </w:r>
      <w:r w:rsidR="007178E2">
        <w:rPr>
          <w:rFonts w:ascii="Times New Roman" w:hAnsi="Times New Roman"/>
          <w:sz w:val="24"/>
          <w:szCs w:val="24"/>
        </w:rPr>
        <w:t>ое имущество</w:t>
      </w:r>
      <w:r>
        <w:rPr>
          <w:rFonts w:ascii="Times New Roman" w:hAnsi="Times New Roman"/>
          <w:sz w:val="24"/>
          <w:szCs w:val="24"/>
        </w:rPr>
        <w:t>»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86"/>
        <w:gridCol w:w="1984"/>
        <w:gridCol w:w="1417"/>
        <w:gridCol w:w="1417"/>
        <w:gridCol w:w="1318"/>
        <w:gridCol w:w="1559"/>
        <w:gridCol w:w="1701"/>
        <w:gridCol w:w="1519"/>
      </w:tblGrid>
      <w:tr w:rsidR="0011685B" w:rsidRPr="00B3263E" w:rsidTr="00D0087B">
        <w:trPr>
          <w:trHeight w:val="552"/>
        </w:trPr>
        <w:tc>
          <w:tcPr>
            <w:tcW w:w="70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B3263E" w:rsidRDefault="004D49AA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B3263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35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1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B3263E" w:rsidTr="00D0087B">
        <w:tc>
          <w:tcPr>
            <w:tcW w:w="70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1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</w:tcPr>
          <w:p w:rsidR="0011685B" w:rsidRPr="00B3263E" w:rsidRDefault="0011685B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>городскому хозяйству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>;</w:t>
            </w:r>
            <w:r w:rsidR="00717D0B" w:rsidRPr="00B3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717D0B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Полное техническое обслуживание камер видеонаблюдения</w:t>
            </w:r>
            <w:r w:rsidR="0011685B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техническое обслуживание камер видеонаблюдения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717D0B" w:rsidRPr="00B3263E" w:rsidRDefault="00717D0B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11685B" w:rsidRPr="00B3263E" w:rsidRDefault="00717D0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камер видеонаблюдения (КЗ)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задолжености</w:t>
            </w:r>
          </w:p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D0B" w:rsidRPr="00B3263E" w:rsidRDefault="00717D0B" w:rsidP="00717D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задолжености</w:t>
            </w:r>
          </w:p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717D0B"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1685B" w:rsidRPr="00B3263E" w:rsidRDefault="00717D0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Оплата налога на имущество организаций</w:t>
            </w:r>
          </w:p>
          <w:p w:rsidR="0011685B" w:rsidRPr="00B3263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87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Оплата налога на имущество организаций</w:t>
            </w:r>
          </w:p>
          <w:p w:rsidR="0011685B" w:rsidRPr="00B3263E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D0087B" w:rsidRPr="00B3263E" w:rsidRDefault="00D0087B" w:rsidP="00D00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4</w:t>
            </w:r>
          </w:p>
          <w:p w:rsidR="0011685B" w:rsidRPr="00B3263E" w:rsidRDefault="00D0087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Изготовление и </w:t>
            </w:r>
            <w:r w:rsidRPr="00B3263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приобретение тактильных мнемосхем</w:t>
            </w:r>
          </w:p>
        </w:tc>
        <w:tc>
          <w:tcPr>
            <w:tcW w:w="1984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Оснащение объектов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тактильными мнемосхемами</w:t>
            </w:r>
          </w:p>
        </w:tc>
        <w:tc>
          <w:tcPr>
            <w:tcW w:w="1701" w:type="dxa"/>
          </w:tcPr>
          <w:p w:rsidR="0011685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объектов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тактильными мнемосхемами 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</w:t>
            </w:r>
            <w:r w:rsidR="00D0087B" w:rsidRPr="00B3263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в полном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D0087B" w:rsidRPr="00B3263E" w:rsidRDefault="00D0087B" w:rsidP="00D00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5</w:t>
            </w:r>
          </w:p>
          <w:p w:rsidR="0011685B" w:rsidRPr="00B3263E" w:rsidRDefault="00D0087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кадастровый учет земельных участков, расположенных на </w:t>
            </w:r>
            <w:r w:rsidRPr="00B3263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lastRenderedPageBreak/>
              <w:t xml:space="preserve">территории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Межевание и постановка на государственный </w:t>
            </w: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кадастровый учет земельных участков</w:t>
            </w:r>
          </w:p>
        </w:tc>
        <w:tc>
          <w:tcPr>
            <w:tcW w:w="1701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Межевание и постановка на государственный кадастровый учет </w:t>
            </w:r>
            <w:r w:rsidRPr="00B3263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D0087B"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1685B" w:rsidRPr="00B3263E" w:rsidRDefault="00D0087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(КЗ) 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D0087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задолжености</w:t>
            </w: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87B" w:rsidRPr="00B3263E" w:rsidRDefault="00D0087B" w:rsidP="00D008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задолжености</w:t>
            </w: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160E75"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60E75" w:rsidRPr="00B3263E" w:rsidRDefault="00160E75" w:rsidP="00160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 </w:t>
            </w:r>
          </w:p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85B" w:rsidRPr="00B3263E" w:rsidRDefault="00160E75" w:rsidP="0011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архитектор, </w:t>
            </w:r>
            <w:r w:rsidR="0011685B" w:rsidRPr="00B3263E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и координатного описания границы населенного пункта, а также корректировки и координатного описания установленных границ</w:t>
            </w:r>
          </w:p>
        </w:tc>
        <w:tc>
          <w:tcPr>
            <w:tcW w:w="1701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межбюджетных трансфертов из бюджета 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описания границы населенного пункта, а также корректировки и координатного описания установленных границ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11685B" w:rsidRPr="00B3263E" w:rsidRDefault="0011685B" w:rsidP="00160E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160E75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0E75"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и проектной документации</w:t>
            </w:r>
          </w:p>
        </w:tc>
        <w:tc>
          <w:tcPr>
            <w:tcW w:w="1984" w:type="dxa"/>
          </w:tcPr>
          <w:p w:rsidR="0011685B" w:rsidRPr="00B3263E" w:rsidRDefault="00160E75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главный архитектор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701" w:type="dxa"/>
          </w:tcPr>
          <w:p w:rsidR="0011685B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9</w:t>
            </w:r>
          </w:p>
          <w:p w:rsidR="00160E75" w:rsidRPr="00B3263E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984" w:type="dxa"/>
          </w:tcPr>
          <w:p w:rsidR="00160E75" w:rsidRPr="00B3263E" w:rsidRDefault="00160E75" w:rsidP="00116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701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51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160E75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10 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984" w:type="dxa"/>
          </w:tcPr>
          <w:p w:rsidR="00160E75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160E75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 налога</w:t>
            </w:r>
          </w:p>
        </w:tc>
        <w:tc>
          <w:tcPr>
            <w:tcW w:w="1701" w:type="dxa"/>
          </w:tcPr>
          <w:p w:rsidR="00160E75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Оплата транспортного налога</w:t>
            </w:r>
          </w:p>
        </w:tc>
        <w:tc>
          <w:tcPr>
            <w:tcW w:w="1519" w:type="dxa"/>
          </w:tcPr>
          <w:p w:rsidR="00160E75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11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984" w:type="dxa"/>
          </w:tcPr>
          <w:p w:rsidR="00A00D70" w:rsidRPr="00B3263E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-главный архитектор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муниципального имущества</w:t>
            </w:r>
          </w:p>
        </w:tc>
        <w:tc>
          <w:tcPr>
            <w:tcW w:w="1701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муниципального имущества</w:t>
            </w: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12</w:t>
            </w:r>
          </w:p>
          <w:p w:rsidR="00A00D70" w:rsidRPr="00B3263E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элементов детской площадки</w:t>
            </w:r>
          </w:p>
        </w:tc>
        <w:tc>
          <w:tcPr>
            <w:tcW w:w="1984" w:type="dxa"/>
          </w:tcPr>
          <w:p w:rsidR="00A00D70" w:rsidRPr="00B3263E" w:rsidRDefault="00A00D70" w:rsidP="0011685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18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детской площадки</w:t>
            </w:r>
          </w:p>
        </w:tc>
        <w:tc>
          <w:tcPr>
            <w:tcW w:w="1701" w:type="dxa"/>
          </w:tcPr>
          <w:p w:rsidR="00A00D70" w:rsidRPr="00B3263E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детской площадки</w:t>
            </w: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FC3194" w:rsidRDefault="00FC3194" w:rsidP="0011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60E75" w:rsidRDefault="00160E75" w:rsidP="0011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C3194" w:rsidRDefault="00FC3194" w:rsidP="00FC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00D70" w:rsidRDefault="00A00D70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>ое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</w:t>
      </w:r>
      <w:r w:rsidR="00A00D70">
        <w:rPr>
          <w:rFonts w:ascii="Times New Roman" w:hAnsi="Times New Roman"/>
          <w:b w:val="0"/>
          <w:sz w:val="28"/>
          <w:szCs w:val="28"/>
        </w:rPr>
        <w:t>ое</w:t>
      </w:r>
      <w:r w:rsidR="005D21A3">
        <w:rPr>
          <w:rFonts w:ascii="Times New Roman" w:hAnsi="Times New Roman"/>
          <w:b w:val="0"/>
          <w:sz w:val="28"/>
          <w:szCs w:val="28"/>
        </w:rPr>
        <w:t xml:space="preserve"> </w:t>
      </w:r>
      <w:r w:rsidR="00A00D70">
        <w:rPr>
          <w:rFonts w:ascii="Times New Roman" w:hAnsi="Times New Roman"/>
          <w:b w:val="0"/>
          <w:sz w:val="28"/>
          <w:szCs w:val="28"/>
        </w:rPr>
        <w:t>имущество</w:t>
      </w:r>
      <w:r w:rsidR="00866426"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Объемрасходов(тыс.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A00D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70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741,36</w:t>
            </w:r>
          </w:p>
        </w:tc>
      </w:tr>
      <w:tr w:rsidR="00866426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A00D70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741,36</w:t>
            </w:r>
          </w:p>
        </w:tc>
      </w:tr>
      <w:tr w:rsidR="00866426" w:rsidRPr="009B1266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709" w:rsidRDefault="004F2709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Pr="009D5BE5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178E2" w:rsidRDefault="007178E2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00D70" w:rsidRDefault="00A00D70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00D70" w:rsidRDefault="00A00D70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3263E" w:rsidRDefault="00B3263E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3263E" w:rsidRDefault="00B3263E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 xml:space="preserve">ое 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22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отчетному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 и земельных участков,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1A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переданного в аренду имущества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279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326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снизился. Обусловлено невозможностью проведения работ в первом и втором квартале 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279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32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снизился. Обусловлено невозможностью проведения работ в первом и втором квартале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B3263E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снизился. Обусловлено невозможностью проведения работ в первом и втором квартале</w:t>
            </w: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1422" w:rsidRDefault="001A1422" w:rsidP="001A1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422" w:rsidRDefault="001A1422" w:rsidP="001A1422">
      <w:pPr>
        <w:tabs>
          <w:tab w:val="left" w:pos="0"/>
        </w:tabs>
        <w:spacing w:after="0" w:line="40" w:lineRule="exact"/>
        <w:ind w:firstLine="709"/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9F" w:rsidRDefault="006D5A9F" w:rsidP="00CD4264">
      <w:pPr>
        <w:spacing w:after="0" w:line="240" w:lineRule="auto"/>
      </w:pPr>
      <w:r>
        <w:separator/>
      </w:r>
    </w:p>
  </w:endnote>
  <w:endnote w:type="continuationSeparator" w:id="1">
    <w:p w:rsidR="006D5A9F" w:rsidRDefault="006D5A9F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1A1422" w:rsidRDefault="004D49AA">
        <w:pPr>
          <w:pStyle w:val="a5"/>
          <w:jc w:val="right"/>
        </w:pPr>
        <w:fldSimple w:instr=" PAGE   \* MERGEFORMAT ">
          <w:r w:rsidR="00031DD0">
            <w:rPr>
              <w:noProof/>
            </w:rPr>
            <w:t>18</w:t>
          </w:r>
        </w:fldSimple>
      </w:p>
    </w:sdtContent>
  </w:sdt>
  <w:p w:rsidR="001A1422" w:rsidRDefault="001A14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9F" w:rsidRDefault="006D5A9F" w:rsidP="00CD4264">
      <w:pPr>
        <w:spacing w:after="0" w:line="240" w:lineRule="auto"/>
      </w:pPr>
      <w:r>
        <w:separator/>
      </w:r>
    </w:p>
  </w:footnote>
  <w:footnote w:type="continuationSeparator" w:id="1">
    <w:p w:rsidR="006D5A9F" w:rsidRDefault="006D5A9F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15BD9"/>
    <w:rsid w:val="00031DD0"/>
    <w:rsid w:val="00045E81"/>
    <w:rsid w:val="00057561"/>
    <w:rsid w:val="00061790"/>
    <w:rsid w:val="000676B6"/>
    <w:rsid w:val="000A01E9"/>
    <w:rsid w:val="000A30D2"/>
    <w:rsid w:val="000A5A48"/>
    <w:rsid w:val="000B7453"/>
    <w:rsid w:val="000C0726"/>
    <w:rsid w:val="000C14EC"/>
    <w:rsid w:val="000D6128"/>
    <w:rsid w:val="000E0BA4"/>
    <w:rsid w:val="000F1F59"/>
    <w:rsid w:val="00106FBC"/>
    <w:rsid w:val="0011685B"/>
    <w:rsid w:val="00117AAB"/>
    <w:rsid w:val="0012586E"/>
    <w:rsid w:val="001312FD"/>
    <w:rsid w:val="001353B5"/>
    <w:rsid w:val="00141DAC"/>
    <w:rsid w:val="0014401C"/>
    <w:rsid w:val="00155E03"/>
    <w:rsid w:val="00160E44"/>
    <w:rsid w:val="00160E75"/>
    <w:rsid w:val="001715FD"/>
    <w:rsid w:val="001754A2"/>
    <w:rsid w:val="001768A5"/>
    <w:rsid w:val="0018169A"/>
    <w:rsid w:val="00184A29"/>
    <w:rsid w:val="001861DB"/>
    <w:rsid w:val="001902BA"/>
    <w:rsid w:val="001A1422"/>
    <w:rsid w:val="001A7A82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1F5581"/>
    <w:rsid w:val="0020637E"/>
    <w:rsid w:val="00212A4B"/>
    <w:rsid w:val="002204F5"/>
    <w:rsid w:val="00224C77"/>
    <w:rsid w:val="00227561"/>
    <w:rsid w:val="0023044E"/>
    <w:rsid w:val="0023377A"/>
    <w:rsid w:val="00240B53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C0943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12B03"/>
    <w:rsid w:val="00325F6F"/>
    <w:rsid w:val="00345C32"/>
    <w:rsid w:val="003558CE"/>
    <w:rsid w:val="00361F50"/>
    <w:rsid w:val="00367E3E"/>
    <w:rsid w:val="003804FD"/>
    <w:rsid w:val="00380664"/>
    <w:rsid w:val="003948EA"/>
    <w:rsid w:val="00396C8E"/>
    <w:rsid w:val="003A1687"/>
    <w:rsid w:val="003D7B4F"/>
    <w:rsid w:val="003E2731"/>
    <w:rsid w:val="003F2EC4"/>
    <w:rsid w:val="003F4419"/>
    <w:rsid w:val="003F74DC"/>
    <w:rsid w:val="0040212C"/>
    <w:rsid w:val="0040650D"/>
    <w:rsid w:val="00417717"/>
    <w:rsid w:val="00420B6D"/>
    <w:rsid w:val="00421146"/>
    <w:rsid w:val="00433C97"/>
    <w:rsid w:val="004342B9"/>
    <w:rsid w:val="004414DB"/>
    <w:rsid w:val="004631C1"/>
    <w:rsid w:val="0048301D"/>
    <w:rsid w:val="0048713F"/>
    <w:rsid w:val="004963EC"/>
    <w:rsid w:val="004A0A3A"/>
    <w:rsid w:val="004A1B78"/>
    <w:rsid w:val="004B1731"/>
    <w:rsid w:val="004B1E82"/>
    <w:rsid w:val="004B751E"/>
    <w:rsid w:val="004D2F7B"/>
    <w:rsid w:val="004D49AA"/>
    <w:rsid w:val="004F2709"/>
    <w:rsid w:val="00520B57"/>
    <w:rsid w:val="00521A06"/>
    <w:rsid w:val="00523FCF"/>
    <w:rsid w:val="00527005"/>
    <w:rsid w:val="00533402"/>
    <w:rsid w:val="00541FD2"/>
    <w:rsid w:val="00550E11"/>
    <w:rsid w:val="00565275"/>
    <w:rsid w:val="0056573B"/>
    <w:rsid w:val="00566C37"/>
    <w:rsid w:val="00590524"/>
    <w:rsid w:val="005A2C7F"/>
    <w:rsid w:val="005B758F"/>
    <w:rsid w:val="005D21A3"/>
    <w:rsid w:val="005E221E"/>
    <w:rsid w:val="005E719B"/>
    <w:rsid w:val="005E7F9E"/>
    <w:rsid w:val="005F2222"/>
    <w:rsid w:val="006076D0"/>
    <w:rsid w:val="00607E4F"/>
    <w:rsid w:val="0061088D"/>
    <w:rsid w:val="00617D07"/>
    <w:rsid w:val="0062121B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55FF1"/>
    <w:rsid w:val="00670796"/>
    <w:rsid w:val="00670FCD"/>
    <w:rsid w:val="006721A5"/>
    <w:rsid w:val="0067445A"/>
    <w:rsid w:val="006823E4"/>
    <w:rsid w:val="00684C1A"/>
    <w:rsid w:val="00690A67"/>
    <w:rsid w:val="00696FAA"/>
    <w:rsid w:val="00697BE9"/>
    <w:rsid w:val="006A51BF"/>
    <w:rsid w:val="006B14B0"/>
    <w:rsid w:val="006B65C0"/>
    <w:rsid w:val="006C24EB"/>
    <w:rsid w:val="006D5A9F"/>
    <w:rsid w:val="006D6FD5"/>
    <w:rsid w:val="006E04C3"/>
    <w:rsid w:val="006F186C"/>
    <w:rsid w:val="006F296D"/>
    <w:rsid w:val="006F460D"/>
    <w:rsid w:val="00701696"/>
    <w:rsid w:val="00703461"/>
    <w:rsid w:val="00711930"/>
    <w:rsid w:val="007178E2"/>
    <w:rsid w:val="00717D0B"/>
    <w:rsid w:val="00717FE3"/>
    <w:rsid w:val="00721BD7"/>
    <w:rsid w:val="00735ACC"/>
    <w:rsid w:val="00745164"/>
    <w:rsid w:val="00760A93"/>
    <w:rsid w:val="00764B11"/>
    <w:rsid w:val="0077637D"/>
    <w:rsid w:val="00787D5F"/>
    <w:rsid w:val="0079494D"/>
    <w:rsid w:val="00797B88"/>
    <w:rsid w:val="007A74FF"/>
    <w:rsid w:val="007B0724"/>
    <w:rsid w:val="007B5CA9"/>
    <w:rsid w:val="007C0A1F"/>
    <w:rsid w:val="007C562C"/>
    <w:rsid w:val="00807DFD"/>
    <w:rsid w:val="0081369F"/>
    <w:rsid w:val="00827E23"/>
    <w:rsid w:val="00831F91"/>
    <w:rsid w:val="00837F0C"/>
    <w:rsid w:val="00845978"/>
    <w:rsid w:val="00866426"/>
    <w:rsid w:val="00880BD6"/>
    <w:rsid w:val="0089206F"/>
    <w:rsid w:val="008944A7"/>
    <w:rsid w:val="0089765C"/>
    <w:rsid w:val="008A280C"/>
    <w:rsid w:val="008A2F0B"/>
    <w:rsid w:val="008B0432"/>
    <w:rsid w:val="008C3DA3"/>
    <w:rsid w:val="008C499D"/>
    <w:rsid w:val="008C4C55"/>
    <w:rsid w:val="008D3350"/>
    <w:rsid w:val="008E61EE"/>
    <w:rsid w:val="008F0C9F"/>
    <w:rsid w:val="008F51CA"/>
    <w:rsid w:val="0091293C"/>
    <w:rsid w:val="00922692"/>
    <w:rsid w:val="00925FD1"/>
    <w:rsid w:val="00933CC4"/>
    <w:rsid w:val="00934FBD"/>
    <w:rsid w:val="00940095"/>
    <w:rsid w:val="009432E4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00D70"/>
    <w:rsid w:val="00A13BE6"/>
    <w:rsid w:val="00A238E0"/>
    <w:rsid w:val="00A25A5C"/>
    <w:rsid w:val="00A34961"/>
    <w:rsid w:val="00A45175"/>
    <w:rsid w:val="00A64D07"/>
    <w:rsid w:val="00A8138A"/>
    <w:rsid w:val="00A91A99"/>
    <w:rsid w:val="00AA0149"/>
    <w:rsid w:val="00AA78BB"/>
    <w:rsid w:val="00AA7C02"/>
    <w:rsid w:val="00AB7AA8"/>
    <w:rsid w:val="00AC4509"/>
    <w:rsid w:val="00AC62AE"/>
    <w:rsid w:val="00AE492E"/>
    <w:rsid w:val="00AF4C81"/>
    <w:rsid w:val="00AF5E12"/>
    <w:rsid w:val="00B01B21"/>
    <w:rsid w:val="00B17D34"/>
    <w:rsid w:val="00B20FB5"/>
    <w:rsid w:val="00B2791C"/>
    <w:rsid w:val="00B3263E"/>
    <w:rsid w:val="00B4318D"/>
    <w:rsid w:val="00B47158"/>
    <w:rsid w:val="00B6175A"/>
    <w:rsid w:val="00B87C71"/>
    <w:rsid w:val="00BC1A7D"/>
    <w:rsid w:val="00BD09F2"/>
    <w:rsid w:val="00BE7752"/>
    <w:rsid w:val="00BF1AFF"/>
    <w:rsid w:val="00BF6086"/>
    <w:rsid w:val="00C11295"/>
    <w:rsid w:val="00C143FB"/>
    <w:rsid w:val="00C233DB"/>
    <w:rsid w:val="00C273BB"/>
    <w:rsid w:val="00C31357"/>
    <w:rsid w:val="00C31E03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0087B"/>
    <w:rsid w:val="00D50B2B"/>
    <w:rsid w:val="00D562FC"/>
    <w:rsid w:val="00D57049"/>
    <w:rsid w:val="00D732FB"/>
    <w:rsid w:val="00D817DC"/>
    <w:rsid w:val="00D81B60"/>
    <w:rsid w:val="00DB6060"/>
    <w:rsid w:val="00DD6162"/>
    <w:rsid w:val="00E17021"/>
    <w:rsid w:val="00E26B18"/>
    <w:rsid w:val="00E26F34"/>
    <w:rsid w:val="00E30E26"/>
    <w:rsid w:val="00E31541"/>
    <w:rsid w:val="00E32C3E"/>
    <w:rsid w:val="00E36F94"/>
    <w:rsid w:val="00E41C94"/>
    <w:rsid w:val="00E45727"/>
    <w:rsid w:val="00E50A9F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F0288B"/>
    <w:rsid w:val="00F06651"/>
    <w:rsid w:val="00F23F7A"/>
    <w:rsid w:val="00F5273A"/>
    <w:rsid w:val="00F533EA"/>
    <w:rsid w:val="00F55EC7"/>
    <w:rsid w:val="00F73D7C"/>
    <w:rsid w:val="00FA4E7B"/>
    <w:rsid w:val="00FB632F"/>
    <w:rsid w:val="00FC3194"/>
    <w:rsid w:val="00FC479E"/>
    <w:rsid w:val="00FE75C1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CE32-7FF5-48EE-B230-CE11F4B7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10</cp:revision>
  <cp:lastPrinted>2021-03-18T06:29:00Z</cp:lastPrinted>
  <dcterms:created xsi:type="dcterms:W3CDTF">2021-03-09T11:14:00Z</dcterms:created>
  <dcterms:modified xsi:type="dcterms:W3CDTF">2021-03-18T06:42:00Z</dcterms:modified>
</cp:coreProperties>
</file>