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374"/>
        <w:tblLayout w:type="fixed"/>
      </w:tblPr>
      <w:tblGrid>
        <w:gridCol w:w="5246"/>
        <w:gridCol w:w="5512"/>
        <w:gridCol w:w="5014"/>
      </w:tblGrid>
      <w:tr>
        <w:trPr>
          <w:trHeight w:hRule="atLeast" w:val="11039"/>
        </w:trPr>
        <w:tc>
          <w:tcPr>
            <w:tcW w:type="dxa" w:w="5246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1176068</wp:posOffset>
                  </wp:positionH>
                  <wp:positionV relativeFrom="paragraph">
                    <wp:posOffset>281305</wp:posOffset>
                  </wp:positionV>
                  <wp:extent cx="893445" cy="853439"/>
                  <wp:effectExtent b="0" l="0" r="0" t="0"/>
                  <wp:wrapTight distL="114300" distR="114300" wrapText="bothSides">
                    <wp:wrapPolygon>
                      <wp:start x="0" y="0"/>
                      <wp:lineTo x="0" y="21214"/>
                      <wp:lineTo x="21186" y="21214"/>
                      <wp:lineTo x="21186" y="0"/>
                      <wp:lineTo x="0" y="0"/>
                    </wp:wrapPolygon>
                  </wp:wrapTight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93445" cy="85343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</w:t>
            </w:r>
          </w:p>
          <w:p w14:paraId="02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                                       </w:t>
            </w:r>
          </w:p>
          <w:p w14:paraId="03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Волго-Донская </w:t>
            </w:r>
          </w:p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транспортная прокуратура</w:t>
            </w:r>
          </w:p>
          <w:p w14:paraId="0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Красноармеская, 91, г. Ростов-на-Дону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Памятка правил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безопасного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поведения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на дороге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»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233083</wp:posOffset>
                  </wp:positionH>
                  <wp:positionV relativeFrom="paragraph">
                    <wp:posOffset>272396</wp:posOffset>
                  </wp:positionV>
                  <wp:extent cx="2771775" cy="1854200"/>
                  <wp:effectExtent b="0" l="0" r="0" t="0"/>
                  <wp:wrapTight distL="114300" distR="114300" wrapText="bothSides">
                    <wp:wrapPolygon>
                      <wp:start x="445" y="0"/>
                      <wp:lineTo x="-148" y="444"/>
                      <wp:lineTo x="-148" y="27740"/>
                      <wp:lineTo x="21674" y="27740"/>
                      <wp:lineTo x="21674" y="2441"/>
                      <wp:lineTo x="21526" y="888"/>
                      <wp:lineTo x="21229" y="0"/>
                      <wp:lineTo x="445" y="0"/>
                    </wp:wrapPolygon>
                  </wp:wrapTight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771775" cy="1854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B000000">
            <w:pPr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E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1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2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3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4000000">
            <w:pPr>
              <w:spacing w:line="360" w:lineRule="auto"/>
              <w:ind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5000000">
            <w:pPr>
              <w:pStyle w:val="Style_2"/>
              <w:spacing w:after="0" w:line="288" w:lineRule="atLeast"/>
              <w:ind w:firstLine="540" w:left="0"/>
              <w:jc w:val="both"/>
            </w:pPr>
          </w:p>
          <w:p w14:paraId="16000000">
            <w:pPr>
              <w:pStyle w:val="Style_2"/>
              <w:spacing w:after="0" w:before="0" w:line="288" w:lineRule="atLeast"/>
              <w:ind/>
              <w:jc w:val="both"/>
            </w:pPr>
          </w:p>
        </w:tc>
        <w:tc>
          <w:tcPr>
            <w:tcW w:type="dxa" w:w="5512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17000000">
            <w:pPr>
              <w:ind w:firstLine="220" w:left="0"/>
              <w:jc w:val="both"/>
              <w:rPr>
                <w:rFonts w:ascii="Times New Roman" w:hAnsi="Times New Roman"/>
                <w:sz w:val="20"/>
              </w:rPr>
            </w:pPr>
          </w:p>
          <w:p w14:paraId="18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Дорожная безопасность для несовершеннолетних</w:t>
            </w:r>
          </w:p>
          <w:p w14:paraId="19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Никогда </w:t>
            </w:r>
            <w:r>
              <w:rPr>
                <w:rFonts w:ascii="Times New Roman" w:hAnsi="Times New Roman"/>
                <w:u w:val="single"/>
              </w:rPr>
              <w:t>не выбегайте на дорогу</w:t>
            </w:r>
            <w:r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еред приближающимся автомобилем!</w:t>
            </w:r>
            <w:r>
              <w:rPr>
                <w:rFonts w:ascii="Times New Roman" w:hAnsi="Times New Roman"/>
              </w:rPr>
              <w:t xml:space="preserve"> Это опасно, потому что </w:t>
            </w:r>
            <w:r>
              <w:rPr>
                <w:rFonts w:ascii="Times New Roman" w:hAnsi="Times New Roman"/>
              </w:rPr>
              <w:t>для полной остановки автомобиля требуется некоторое время.</w:t>
            </w:r>
          </w:p>
          <w:p w14:paraId="1A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Дорогу необходимо переходить </w:t>
            </w:r>
            <w:r>
              <w:rPr>
                <w:rFonts w:ascii="Times New Roman" w:hAnsi="Times New Roman"/>
                <w:u w:val="single"/>
              </w:rPr>
              <w:t>в специально установленных местах по пешеходному переходу</w:t>
            </w:r>
            <w:r>
              <w:rPr>
                <w:rFonts w:ascii="Times New Roman" w:hAnsi="Times New Roman"/>
              </w:rPr>
              <w:t>!</w:t>
            </w:r>
            <w:r>
              <w:rPr>
                <w:rFonts w:ascii="Times New Roman" w:hAnsi="Times New Roman"/>
              </w:rPr>
              <w:t xml:space="preserve"> На проезжую часть </w:t>
            </w:r>
            <w:r>
              <w:rPr>
                <w:rFonts w:ascii="Times New Roman" w:hAnsi="Times New Roman"/>
              </w:rPr>
              <w:t xml:space="preserve">в таких местах </w:t>
            </w:r>
            <w:r>
              <w:rPr>
                <w:rFonts w:ascii="Times New Roman" w:hAnsi="Times New Roman"/>
              </w:rPr>
              <w:t>выходите только после того, как убедитесь в отсутствии приближающегося транспорта и слева и справа.</w:t>
            </w:r>
          </w:p>
          <w:p w14:paraId="1B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остановке, переходя дорогу, </w:t>
            </w:r>
            <w:r>
              <w:rPr>
                <w:rFonts w:ascii="Times New Roman" w:hAnsi="Times New Roman"/>
              </w:rPr>
              <w:t xml:space="preserve">помните, что </w:t>
            </w:r>
            <w:r>
              <w:rPr>
                <w:rFonts w:ascii="Times New Roman" w:hAnsi="Times New Roman"/>
                <w:u w:val="single"/>
              </w:rPr>
              <w:t>автобус и троллейбус нужно обходить сзади.</w:t>
            </w:r>
          </w:p>
          <w:p w14:paraId="1C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Помните, что н</w:t>
            </w:r>
            <w:r>
              <w:rPr>
                <w:rFonts w:ascii="Times New Roman" w:hAnsi="Times New Roman"/>
              </w:rPr>
              <w:t xml:space="preserve">аиболее опасны на дороге перекрестки, скоростные участки движения, </w:t>
            </w:r>
            <w:r>
              <w:rPr>
                <w:rFonts w:ascii="Times New Roman" w:hAnsi="Times New Roman"/>
              </w:rPr>
              <w:t xml:space="preserve">зоны с ограниченной видимостью, при сложности в переходе таких участков, </w:t>
            </w:r>
            <w:r>
              <w:rPr>
                <w:rFonts w:ascii="Times New Roman" w:hAnsi="Times New Roman"/>
                <w:u w:val="single"/>
              </w:rPr>
              <w:t>попросите помощи у взрослых.</w:t>
            </w:r>
          </w:p>
          <w:p w14:paraId="1D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Нужно ходить только по тротуару, если же тротуара нет и приходится идти по обочине дороги, </w:t>
            </w:r>
            <w:r>
              <w:rPr>
                <w:rFonts w:ascii="Times New Roman" w:hAnsi="Times New Roman"/>
                <w:u w:val="single"/>
              </w:rPr>
              <w:t>нужно выбирать ту ее сторону, по которой машины идут вам навстречу.</w:t>
            </w:r>
          </w:p>
          <w:p w14:paraId="1E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использовании скутеров и</w:t>
            </w:r>
            <w:r>
              <w:rPr>
                <w:rFonts w:ascii="Times New Roman" w:hAnsi="Times New Roman"/>
              </w:rPr>
              <w:t xml:space="preserve"> велосипедов во время летни</w:t>
            </w:r>
            <w:r>
              <w:rPr>
                <w:rFonts w:ascii="Times New Roman" w:hAnsi="Times New Roman"/>
              </w:rPr>
              <w:t xml:space="preserve">х каникул, </w:t>
            </w:r>
            <w:r>
              <w:rPr>
                <w:rFonts w:ascii="Times New Roman" w:hAnsi="Times New Roman"/>
                <w:i w:val="1"/>
              </w:rPr>
              <w:t>соблюдайте правила дорожного движения.</w:t>
            </w:r>
          </w:p>
          <w:p w14:paraId="1F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использовании роликовых коньков, </w:t>
            </w:r>
            <w:r>
              <w:rPr>
                <w:rFonts w:ascii="Times New Roman" w:hAnsi="Times New Roman"/>
              </w:rPr>
              <w:t>скейтов</w:t>
            </w:r>
            <w:r>
              <w:rPr>
                <w:rFonts w:ascii="Times New Roman" w:hAnsi="Times New Roman"/>
              </w:rPr>
              <w:t xml:space="preserve"> и самокатов, помните, что проезжая часть не предназначена для их использован</w:t>
            </w:r>
            <w:r>
              <w:rPr>
                <w:rFonts w:ascii="Times New Roman" w:hAnsi="Times New Roman"/>
              </w:rPr>
              <w:t xml:space="preserve">ия, </w:t>
            </w:r>
            <w:r>
              <w:rPr>
                <w:rFonts w:ascii="Times New Roman" w:hAnsi="Times New Roman"/>
                <w:u w:val="single"/>
              </w:rPr>
              <w:t xml:space="preserve">нужно кататься по тротуару на специально отведенной </w:t>
            </w:r>
            <w:r>
              <w:rPr>
                <w:rFonts w:ascii="Times New Roman" w:hAnsi="Times New Roman"/>
                <w:u w:val="single"/>
              </w:rPr>
              <w:t xml:space="preserve">для этого </w:t>
            </w:r>
            <w:r>
              <w:rPr>
                <w:rFonts w:ascii="Times New Roman" w:hAnsi="Times New Roman"/>
                <w:u w:val="single"/>
              </w:rPr>
              <w:t>полосе.</w:t>
            </w:r>
          </w:p>
          <w:p w14:paraId="20000000">
            <w:pPr>
              <w:pStyle w:val="Style_3"/>
              <w:numPr>
                <w:ilvl w:val="0"/>
                <w:numId w:val="1"/>
              </w:numPr>
              <w:spacing w:line="276" w:lineRule="auto"/>
              <w:ind w:hanging="284" w:left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Опасно играть в мяч и другие игры рядом с проезжей частью, </w:t>
            </w:r>
            <w:r>
              <w:rPr>
                <w:rFonts w:ascii="Times New Roman" w:hAnsi="Times New Roman"/>
                <w:u w:val="single"/>
              </w:rPr>
              <w:t>лучше это делать во дворе или на детской площадке.</w:t>
            </w:r>
          </w:p>
          <w:p w14:paraId="21000000">
            <w:pPr>
              <w:pStyle w:val="Style_3"/>
              <w:spacing w:line="276" w:lineRule="auto"/>
              <w:ind w:firstLine="0" w:left="314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5014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22000000">
            <w:pPr>
              <w:pStyle w:val="Style_4"/>
              <w:spacing w:line="240" w:lineRule="auto"/>
              <w:ind w:firstLine="0" w:left="173"/>
              <w:jc w:val="center"/>
              <w:rPr>
                <w:rFonts w:ascii="Times New Roman" w:hAnsi="Times New Roman"/>
                <w:b w:val="1"/>
                <w:i w:val="1"/>
              </w:rPr>
            </w:pPr>
          </w:p>
          <w:p w14:paraId="23000000">
            <w:pPr>
              <w:pStyle w:val="Style_4"/>
              <w:spacing w:line="240" w:lineRule="auto"/>
              <w:ind w:firstLine="0" w:left="173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Правила безопасности при вождении велосипеда, мопеда, скутера</w:t>
            </w:r>
          </w:p>
          <w:p w14:paraId="24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Управлять таким транспортным средством как мопед или скутер может несовершеннолетний, который достиг 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>16-ти летнего возраста;</w:t>
            </w:r>
          </w:p>
          <w:p w14:paraId="25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Выезжая на мопеде или скутере на оживленную трассу, нельзя выезжать на центр дороги, в </w:t>
            </w:r>
            <w:r>
              <w:rPr>
                <w:rFonts w:ascii="Times New Roman" w:hAnsi="Times New Roman"/>
              </w:rPr>
              <w:t>соответствии с правилами дорожного движения</w:t>
            </w:r>
            <w:r>
              <w:rPr>
                <w:rFonts w:ascii="Times New Roman" w:hAnsi="Times New Roman"/>
              </w:rPr>
              <w:t xml:space="preserve">, такие транспортные средства обязаны передвигаться по обочине или по внешнему краю 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проезжей части;</w:t>
            </w:r>
          </w:p>
          <w:p w14:paraId="26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езде на мопеде или скутере, даже в дневное время должен гореть ближний свет фар;</w:t>
            </w:r>
          </w:p>
          <w:p w14:paraId="27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Водителю и пассажиру ехать на транспортном средстве можно только в мотошлеме;</w:t>
            </w:r>
          </w:p>
          <w:p w14:paraId="28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Руль транспортного средства нужно держать обеими руками;</w:t>
            </w:r>
          </w:p>
          <w:p w14:paraId="29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Категорически нельзя во время движения пользоваться телефоном;</w:t>
            </w:r>
          </w:p>
          <w:p w14:paraId="2A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разрешается брать с собой в качестве пассажира более одного человека;</w:t>
            </w:r>
          </w:p>
          <w:p w14:paraId="2B000000">
            <w:pPr>
              <w:pStyle w:val="Style_4"/>
              <w:numPr>
                <w:ilvl w:val="0"/>
                <w:numId w:val="2"/>
              </w:numPr>
              <w:spacing w:before="0" w:line="240" w:lineRule="auto"/>
              <w:ind w:hanging="142" w:lef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Помните, что д</w:t>
            </w:r>
            <w:r>
              <w:rPr>
                <w:rFonts w:ascii="Times New Roman" w:hAnsi="Times New Roman"/>
              </w:rPr>
              <w:t xml:space="preserve">ля велосипедистов на некоторых тротуарах </w:t>
            </w:r>
            <w:r>
              <w:rPr>
                <w:rFonts w:ascii="Times New Roman" w:hAnsi="Times New Roman"/>
              </w:rPr>
              <w:t xml:space="preserve">(Петровский бульвар) </w:t>
            </w:r>
            <w:r>
              <w:rPr>
                <w:rFonts w:ascii="Times New Roman" w:hAnsi="Times New Roman"/>
              </w:rPr>
              <w:t>есть специально выделенная велосипедная дорожка</w:t>
            </w:r>
            <w:r>
              <w:rPr>
                <w:rFonts w:ascii="Times New Roman" w:hAnsi="Times New Roman"/>
              </w:rPr>
              <w:t>, для недопущения столкновения с пешеходами.</w:t>
            </w:r>
          </w:p>
          <w:p w14:paraId="2C000000">
            <w:pPr>
              <w:pStyle w:val="Style_4"/>
              <w:spacing w:before="0" w:line="240" w:lineRule="auto"/>
              <w:ind w:firstLine="0" w:left="173"/>
              <w:rPr>
                <w:rFonts w:ascii="Times New Roman" w:hAnsi="Times New Roman"/>
              </w:rPr>
            </w:pPr>
          </w:p>
        </w:tc>
      </w:tr>
    </w:tbl>
    <w:p w14:paraId="2D000000">
      <w:pPr>
        <w:rPr>
          <w:rFonts w:ascii="Times New Roman" w:hAnsi="Times New Roman"/>
        </w:rPr>
      </w:pPr>
    </w:p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893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613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333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053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773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493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213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933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653"/>
      </w:pPr>
      <w:rPr>
        <w:rFonts w:ascii="Wingdings" w:hAnsi="Wingdings"/>
      </w:rPr>
    </w:lvl>
  </w:abstractNum>
  <w:abstractNum w:abstractNumId="2">
    <w:lvl w:ilvl="0">
      <w:start w:val="1"/>
      <w:numFmt w:val="decimal"/>
      <w:pStyle w:val="Style_23"/>
      <w:lvlText w:val="%1"/>
      <w:lvlJc w:val="left"/>
      <w:pPr>
        <w:ind w:hanging="432" w:left="432"/>
      </w:pPr>
    </w:lvl>
    <w:lvl w:ilvl="1">
      <w:start w:val="1"/>
      <w:numFmt w:val="decimal"/>
      <w:pStyle w:val="Style_41"/>
      <w:lvlText w:val="%1.%2"/>
      <w:lvlJc w:val="left"/>
      <w:pPr>
        <w:ind w:hanging="576" w:left="576"/>
      </w:pPr>
    </w:lvl>
    <w:lvl w:ilvl="2">
      <w:start w:val="1"/>
      <w:numFmt w:val="decimal"/>
      <w:pStyle w:val="Style_12"/>
      <w:lvlText w:val="%1.%2.%3"/>
      <w:lvlJc w:val="left"/>
      <w:pPr>
        <w:ind w:hanging="720" w:left="720"/>
      </w:pPr>
    </w:lvl>
    <w:lvl w:ilvl="3">
      <w:start w:val="1"/>
      <w:numFmt w:val="decimal"/>
      <w:pStyle w:val="Style_40"/>
      <w:lvlText w:val="%1.%2.%3.%4"/>
      <w:lvlJc w:val="left"/>
      <w:pPr>
        <w:ind w:hanging="864" w:left="864"/>
      </w:pPr>
    </w:lvl>
    <w:lvl w:ilvl="4">
      <w:start w:val="1"/>
      <w:numFmt w:val="decimal"/>
      <w:pStyle w:val="Style_21"/>
      <w:lvlText w:val="%1.%2.%3.%4.%5"/>
      <w:lvlJc w:val="left"/>
      <w:pPr>
        <w:ind w:hanging="1008" w:left="1008"/>
      </w:pPr>
    </w:lvl>
    <w:lvl w:ilvl="5">
      <w:start w:val="1"/>
      <w:numFmt w:val="decimal"/>
      <w:pStyle w:val="Style_42"/>
      <w:lvlText w:val="%1.%2.%3.%4.%5.%6"/>
      <w:lvlJc w:val="left"/>
      <w:pPr>
        <w:ind w:hanging="1152" w:left="1152"/>
      </w:pPr>
    </w:lvl>
    <w:lvl w:ilvl="6">
      <w:start w:val="1"/>
      <w:numFmt w:val="decimal"/>
      <w:pStyle w:val="Style_8"/>
      <w:lvlText w:val="%1.%2.%3.%4.%5.%6.%7"/>
      <w:lvlJc w:val="left"/>
      <w:pPr>
        <w:ind w:hanging="1296" w:left="1296"/>
      </w:pPr>
    </w:lvl>
    <w:lvl w:ilvl="7">
      <w:start w:val="1"/>
      <w:numFmt w:val="decimal"/>
      <w:pStyle w:val="Style_2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Style_14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numPr>
        <w:ilvl w:val="6"/>
        <w:numId w:val="3"/>
      </w:numPr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8_ch" w:type="character">
    <w:name w:val="heading 7"/>
    <w:basedOn w:val="Style_5_ch"/>
    <w:link w:val="Style_8"/>
    <w:rPr>
      <w:rFonts w:asciiTheme="majorAscii" w:hAnsiTheme="majorHAnsi"/>
      <w:i w:val="1"/>
      <w:color w:themeColor="text1" w:themeTint="BF" w:val="404040"/>
    </w:rPr>
  </w:style>
  <w:style w:styleId="Style_4" w:type="paragraph">
    <w:name w:val="По умолчанию"/>
    <w:link w:val="Style_4_ch"/>
    <w:pPr>
      <w:spacing w:after="0" w:before="160" w:line="288" w:lineRule="auto"/>
      <w:ind/>
    </w:pPr>
    <w:rPr>
      <w:rFonts w:ascii="Helvetica Neue" w:hAnsi="Helvetica Neue"/>
      <w:color w:val="000000"/>
      <w:sz w:val="24"/>
    </w:rPr>
  </w:style>
  <w:style w:styleId="Style_4_ch" w:type="character">
    <w:name w:val="По умолчанию"/>
    <w:link w:val="Style_4"/>
    <w:rPr>
      <w:rFonts w:ascii="Helvetica Neue" w:hAnsi="Helvetica Neue"/>
      <w:color w:val="000000"/>
      <w:sz w:val="24"/>
    </w:rPr>
  </w:style>
  <w:style w:styleId="Style_9" w:type="paragraph">
    <w:name w:val="Quote"/>
    <w:basedOn w:val="Style_5"/>
    <w:next w:val="Style_5"/>
    <w:link w:val="Style_9_ch"/>
    <w:pPr>
      <w:spacing w:before="160"/>
      <w:ind w:firstLine="0" w:left="720" w:right="720"/>
    </w:pPr>
    <w:rPr>
      <w:i w:val="1"/>
      <w:color w:themeColor="text1" w:val="000000"/>
    </w:rPr>
  </w:style>
  <w:style w:styleId="Style_9_ch" w:type="character">
    <w:name w:val="Quote"/>
    <w:basedOn w:val="Style_5_ch"/>
    <w:link w:val="Style_9"/>
    <w:rPr>
      <w:i w:val="1"/>
      <w:color w:themeColor="text1" w:val="000000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keepLines w:val="1"/>
      <w:numPr>
        <w:ilvl w:val="2"/>
        <w:numId w:val="3"/>
      </w:numPr>
      <w:spacing w:after="0" w:before="200"/>
      <w:ind/>
      <w:outlineLvl w:val="2"/>
    </w:pPr>
    <w:rPr>
      <w:rFonts w:asciiTheme="majorAscii" w:hAnsiTheme="majorHAnsi"/>
      <w:b w:val="1"/>
      <w:color w:themeColor="text1" w:val="000000"/>
    </w:rPr>
  </w:style>
  <w:style w:styleId="Style_12_ch" w:type="character">
    <w:name w:val="heading 3"/>
    <w:basedOn w:val="Style_5_ch"/>
    <w:link w:val="Style_12"/>
    <w:rPr>
      <w:rFonts w:asciiTheme="majorAscii" w:hAnsiTheme="majorHAnsi"/>
      <w:b w:val="1"/>
      <w:color w:themeColor="text1" w:val="000000"/>
    </w:rPr>
  </w:style>
  <w:style w:styleId="Style_13" w:type="paragraph">
    <w:name w:val="Intense Quote"/>
    <w:basedOn w:val="Style_5"/>
    <w:next w:val="Style_5"/>
    <w:link w:val="Style_13_ch"/>
    <w:pPr>
      <w:spacing w:after="240" w:before="240"/>
      <w:ind w:firstLine="0" w:left="936" w:right="936"/>
      <w:jc w:val="center"/>
    </w:pPr>
    <w:rPr>
      <w:color w:themeColor="text1" w:val="000000"/>
    </w:rPr>
  </w:style>
  <w:style w:styleId="Style_13_ch" w:type="character">
    <w:name w:val="Intense Quote"/>
    <w:basedOn w:val="Style_5_ch"/>
    <w:link w:val="Style_13"/>
    <w:rPr>
      <w:color w:themeColor="text1" w:val="000000"/>
    </w:rPr>
  </w:style>
  <w:style w:styleId="Style_14" w:type="paragraph">
    <w:name w:val="heading 9"/>
    <w:basedOn w:val="Style_5"/>
    <w:next w:val="Style_5"/>
    <w:link w:val="Style_14_ch"/>
    <w:uiPriority w:val="9"/>
    <w:qFormat/>
    <w:pPr>
      <w:keepNext w:val="1"/>
      <w:keepLines w:val="1"/>
      <w:numPr>
        <w:ilvl w:val="8"/>
        <w:numId w:val="3"/>
      </w:numPr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4_ch" w:type="character">
    <w:name w:val="heading 9"/>
    <w:basedOn w:val="Style_5_ch"/>
    <w:link w:val="Style_14"/>
    <w:rPr>
      <w:rFonts w:asciiTheme="majorAscii" w:hAnsiTheme="majorHAnsi"/>
      <w:i w:val="1"/>
      <w:color w:themeColor="text1" w:themeTint="BF" w:val="404040"/>
      <w:sz w:val="20"/>
    </w:rPr>
  </w:style>
  <w:style w:styleId="Style_15" w:type="paragraph">
    <w:name w:val="Strong"/>
    <w:basedOn w:val="Style_16"/>
    <w:link w:val="Style_15_ch"/>
    <w:rPr>
      <w:b w:val="1"/>
      <w:color w:themeColor="text1" w:val="000000"/>
    </w:rPr>
  </w:style>
  <w:style w:styleId="Style_15_ch" w:type="character">
    <w:name w:val="Strong"/>
    <w:basedOn w:val="Style_16_ch"/>
    <w:link w:val="Style_15"/>
    <w:rPr>
      <w:b w:val="1"/>
      <w:color w:themeColor="text1" w:val="000000"/>
    </w:rPr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Intense Emphasis"/>
    <w:basedOn w:val="Style_16"/>
    <w:link w:val="Style_18_ch"/>
    <w:rPr>
      <w:b w:val="1"/>
      <w:i w:val="1"/>
      <w:caps w:val="1"/>
    </w:rPr>
  </w:style>
  <w:style w:styleId="Style_18_ch" w:type="character">
    <w:name w:val="Intense Emphasis"/>
    <w:basedOn w:val="Style_16_ch"/>
    <w:link w:val="Style_18"/>
    <w:rPr>
      <w:b w:val="1"/>
      <w:i w:val="1"/>
      <w:caps w:val="1"/>
    </w:rPr>
  </w:style>
  <w:style w:styleId="Style_19" w:type="paragraph">
    <w:name w:val="Book Title"/>
    <w:basedOn w:val="Style_16"/>
    <w:link w:val="Style_19_ch"/>
    <w:rPr>
      <w:b w:val="0"/>
      <w:smallCaps w:val="1"/>
      <w:spacing w:val="5"/>
    </w:rPr>
  </w:style>
  <w:style w:styleId="Style_19_ch" w:type="character">
    <w:name w:val="Book Title"/>
    <w:basedOn w:val="Style_16_ch"/>
    <w:link w:val="Style_19"/>
    <w:rPr>
      <w:b w:val="0"/>
      <w:smallCaps w:val="1"/>
      <w:spacing w:val="5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0" w:type="paragraph">
    <w:name w:val="Subtle Reference"/>
    <w:basedOn w:val="Style_16"/>
    <w:link w:val="Style_20_ch"/>
    <w:rPr>
      <w:smallCaps w:val="1"/>
      <w:color w:themeColor="text1" w:themeTint="BF" w:val="404040"/>
      <w:u w:color="7F7F7F" w:val="single"/>
    </w:rPr>
  </w:style>
  <w:style w:styleId="Style_20_ch" w:type="character">
    <w:name w:val="Subtle Reference"/>
    <w:basedOn w:val="Style_16_ch"/>
    <w:link w:val="Style_20"/>
    <w:rPr>
      <w:smallCaps w:val="1"/>
      <w:color w:themeColor="text1" w:themeTint="BF" w:val="404040"/>
      <w:u w:color="7F7F7F" w:val="single"/>
    </w:rPr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21" w:type="paragraph">
    <w:name w:val="heading 5"/>
    <w:basedOn w:val="Style_5"/>
    <w:next w:val="Style_5"/>
    <w:link w:val="Style_21_ch"/>
    <w:uiPriority w:val="9"/>
    <w:qFormat/>
    <w:pPr>
      <w:keepNext w:val="1"/>
      <w:keepLines w:val="1"/>
      <w:numPr>
        <w:ilvl w:val="4"/>
        <w:numId w:val="3"/>
      </w:numPr>
      <w:spacing w:after="0" w:before="200"/>
      <w:ind/>
      <w:outlineLvl w:val="4"/>
    </w:pPr>
    <w:rPr>
      <w:rFonts w:asciiTheme="majorAscii" w:hAnsiTheme="majorHAnsi"/>
      <w:color w:themeColor="text2" w:themeShade="BF" w:val="333F4F"/>
    </w:rPr>
  </w:style>
  <w:style w:styleId="Style_21_ch" w:type="character">
    <w:name w:val="heading 5"/>
    <w:basedOn w:val="Style_5_ch"/>
    <w:link w:val="Style_21"/>
    <w:rPr>
      <w:rFonts w:asciiTheme="majorAscii" w:hAnsiTheme="majorHAnsi"/>
      <w:color w:themeColor="text2" w:themeShade="BF" w:val="333F4F"/>
    </w:rPr>
  </w:style>
  <w:style w:styleId="Style_22" w:type="paragraph">
    <w:name w:val="Subtle Emphasis"/>
    <w:basedOn w:val="Style_16"/>
    <w:link w:val="Style_22_ch"/>
    <w:rPr>
      <w:i w:val="1"/>
      <w:color w:themeColor="text1" w:themeTint="BF" w:val="404040"/>
    </w:rPr>
  </w:style>
  <w:style w:styleId="Style_22_ch" w:type="character">
    <w:name w:val="Subtle Emphasis"/>
    <w:basedOn w:val="Style_16_ch"/>
    <w:link w:val="Style_22"/>
    <w:rPr>
      <w:i w:val="1"/>
      <w:color w:themeColor="text1" w:themeTint="BF" w:val="404040"/>
    </w:rPr>
  </w:style>
  <w:style w:styleId="Style_23" w:type="paragraph">
    <w:name w:val="heading 1"/>
    <w:basedOn w:val="Style_5"/>
    <w:next w:val="Style_5"/>
    <w:link w:val="Style_23_ch"/>
    <w:uiPriority w:val="9"/>
    <w:qFormat/>
    <w:pPr>
      <w:keepNext w:val="1"/>
      <w:keepLines w:val="1"/>
      <w:numPr>
        <w:numId w:val="3"/>
      </w:numPr>
      <w:spacing w:before="360"/>
      <w:ind/>
      <w:outlineLvl w:val="0"/>
    </w:pPr>
    <w:rPr>
      <w:rFonts w:asciiTheme="majorAscii" w:hAnsiTheme="majorHAnsi"/>
      <w:b w:val="1"/>
      <w:smallCaps w:val="1"/>
      <w:color w:themeColor="text1" w:val="000000"/>
      <w:sz w:val="36"/>
    </w:rPr>
  </w:style>
  <w:style w:styleId="Style_23_ch" w:type="character">
    <w:name w:val="heading 1"/>
    <w:basedOn w:val="Style_5_ch"/>
    <w:link w:val="Style_23"/>
    <w:rPr>
      <w:rFonts w:asciiTheme="majorAscii" w:hAnsiTheme="majorHAnsi"/>
      <w:b w:val="1"/>
      <w:smallCaps w:val="1"/>
      <w:color w:themeColor="text1" w:val="000000"/>
      <w:sz w:val="36"/>
    </w:rPr>
  </w:style>
  <w:style w:styleId="Style_24" w:type="paragraph">
    <w:name w:val="TOC Heading"/>
    <w:basedOn w:val="Style_23"/>
    <w:next w:val="Style_5"/>
    <w:link w:val="Style_24_ch"/>
    <w:pPr>
      <w:ind/>
      <w:outlineLvl w:val="8"/>
    </w:pPr>
  </w:style>
  <w:style w:styleId="Style_24_ch" w:type="character">
    <w:name w:val="TOC Heading"/>
    <w:basedOn w:val="Style_23_ch"/>
    <w:link w:val="Style_24"/>
  </w:style>
  <w:style w:styleId="Style_25" w:type="paragraph">
    <w:name w:val="End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Endnote"/>
    <w:link w:val="Style_25"/>
    <w:rPr>
      <w:rFonts w:ascii="XO Thames" w:hAnsi="XO Thames"/>
      <w:sz w:val="22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heading 8"/>
    <w:basedOn w:val="Style_5"/>
    <w:next w:val="Style_5"/>
    <w:link w:val="Style_28_ch"/>
    <w:uiPriority w:val="9"/>
    <w:qFormat/>
    <w:pPr>
      <w:keepNext w:val="1"/>
      <w:keepLines w:val="1"/>
      <w:numPr>
        <w:ilvl w:val="7"/>
        <w:numId w:val="3"/>
      </w:numPr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8_ch" w:type="character">
    <w:name w:val="heading 8"/>
    <w:basedOn w:val="Style_5_ch"/>
    <w:link w:val="Style_28"/>
    <w:rPr>
      <w:rFonts w:asciiTheme="majorAscii" w:hAnsiTheme="majorHAnsi"/>
      <w:color w:themeColor="text1" w:themeTint="BF" w:val="404040"/>
      <w:sz w:val="20"/>
    </w:rPr>
  </w:style>
  <w:style w:styleId="Style_29" w:type="paragraph">
    <w:name w:val="toc 1"/>
    <w:next w:val="Style_5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Emphasis"/>
    <w:basedOn w:val="Style_16"/>
    <w:link w:val="Style_31_ch"/>
    <w:rPr>
      <w:i w:val="1"/>
      <w:color w:val="000000"/>
    </w:rPr>
  </w:style>
  <w:style w:styleId="Style_31_ch" w:type="character">
    <w:name w:val="Emphasis"/>
    <w:basedOn w:val="Style_16_ch"/>
    <w:link w:val="Style_31"/>
    <w:rPr>
      <w:i w:val="1"/>
      <w:color w:val="000000"/>
    </w:rPr>
  </w:style>
  <w:style w:styleId="Style_32" w:type="paragraph">
    <w:name w:val="toc 9"/>
    <w:next w:val="Style_5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caption"/>
    <w:basedOn w:val="Style_5"/>
    <w:next w:val="Style_5"/>
    <w:link w:val="Style_33_ch"/>
    <w:pPr>
      <w:spacing w:after="200" w:line="240" w:lineRule="auto"/>
      <w:ind/>
    </w:pPr>
    <w:rPr>
      <w:i w:val="1"/>
      <w:color w:themeColor="text2" w:val="44546A"/>
      <w:sz w:val="18"/>
    </w:rPr>
  </w:style>
  <w:style w:styleId="Style_33_ch" w:type="character">
    <w:name w:val="caption"/>
    <w:basedOn w:val="Style_5_ch"/>
    <w:link w:val="Style_33"/>
    <w:rPr>
      <w:i w:val="1"/>
      <w:color w:themeColor="text2" w:val="44546A"/>
      <w:sz w:val="18"/>
    </w:rPr>
  </w:style>
  <w:style w:styleId="Style_34" w:type="paragraph">
    <w:name w:val="Intense Reference"/>
    <w:basedOn w:val="Style_16"/>
    <w:link w:val="Style_34_ch"/>
    <w:rPr>
      <w:b w:val="1"/>
      <w:smallCaps w:val="1"/>
      <w:u w:val="single"/>
    </w:rPr>
  </w:style>
  <w:style w:styleId="Style_34_ch" w:type="character">
    <w:name w:val="Intense Reference"/>
    <w:basedOn w:val="Style_16_ch"/>
    <w:link w:val="Style_34"/>
    <w:rPr>
      <w:b w:val="1"/>
      <w:smallCaps w:val="1"/>
      <w:u w:val="single"/>
    </w:rPr>
  </w:style>
  <w:style w:styleId="Style_35" w:type="paragraph">
    <w:name w:val="toc 8"/>
    <w:next w:val="Style_5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oc 5"/>
    <w:next w:val="Style_5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No Spacing"/>
    <w:link w:val="Style_37_ch"/>
    <w:pPr>
      <w:spacing w:after="0" w:line="240" w:lineRule="auto"/>
      <w:ind/>
    </w:pPr>
  </w:style>
  <w:style w:styleId="Style_37_ch" w:type="character">
    <w:name w:val="No Spacing"/>
    <w:link w:val="Style_37"/>
  </w:style>
  <w:style w:styleId="Style_38" w:type="paragraph">
    <w:name w:val="Subtitle"/>
    <w:basedOn w:val="Style_5"/>
    <w:next w:val="Style_5"/>
    <w:link w:val="Style_38_ch"/>
    <w:uiPriority w:val="11"/>
    <w:qFormat/>
    <w:pPr>
      <w:numPr>
        <w:ilvl w:val="1"/>
      </w:numPr>
    </w:pPr>
    <w:rPr>
      <w:color w:themeColor="text1" w:themeTint="A5" w:val="595959"/>
      <w:spacing w:val="10"/>
    </w:rPr>
  </w:style>
  <w:style w:styleId="Style_38_ch" w:type="character">
    <w:name w:val="Subtitle"/>
    <w:basedOn w:val="Style_5_ch"/>
    <w:link w:val="Style_38"/>
    <w:rPr>
      <w:color w:themeColor="text1" w:themeTint="A5" w:val="595959"/>
      <w:spacing w:val="10"/>
    </w:rPr>
  </w:style>
  <w:style w:styleId="Style_39" w:type="paragraph">
    <w:name w:val="Title"/>
    <w:basedOn w:val="Style_5"/>
    <w:next w:val="Style_5"/>
    <w:link w:val="Style_39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color w:themeColor="text1" w:val="000000"/>
      <w:sz w:val="56"/>
    </w:rPr>
  </w:style>
  <w:style w:styleId="Style_39_ch" w:type="character">
    <w:name w:val="Title"/>
    <w:basedOn w:val="Style_5_ch"/>
    <w:link w:val="Style_39"/>
    <w:rPr>
      <w:rFonts w:asciiTheme="majorAscii" w:hAnsiTheme="majorHAnsi"/>
      <w:color w:themeColor="text1" w:val="000000"/>
      <w:sz w:val="56"/>
    </w:rPr>
  </w:style>
  <w:style w:styleId="Style_40" w:type="paragraph">
    <w:name w:val="heading 4"/>
    <w:basedOn w:val="Style_5"/>
    <w:next w:val="Style_5"/>
    <w:link w:val="Style_40_ch"/>
    <w:uiPriority w:val="9"/>
    <w:qFormat/>
    <w:pPr>
      <w:keepNext w:val="1"/>
      <w:keepLines w:val="1"/>
      <w:numPr>
        <w:ilvl w:val="3"/>
        <w:numId w:val="3"/>
      </w:numPr>
      <w:spacing w:after="0" w:before="200"/>
      <w:ind/>
      <w:outlineLvl w:val="3"/>
    </w:pPr>
    <w:rPr>
      <w:rFonts w:asciiTheme="majorAscii" w:hAnsiTheme="majorHAnsi"/>
      <w:b w:val="1"/>
      <w:i w:val="1"/>
      <w:color w:themeColor="text1" w:val="000000"/>
    </w:rPr>
  </w:style>
  <w:style w:styleId="Style_40_ch" w:type="character">
    <w:name w:val="heading 4"/>
    <w:basedOn w:val="Style_5_ch"/>
    <w:link w:val="Style_40"/>
    <w:rPr>
      <w:rFonts w:asciiTheme="majorAscii" w:hAnsiTheme="majorHAnsi"/>
      <w:b w:val="1"/>
      <w:i w:val="1"/>
      <w:color w:themeColor="text1" w:val="000000"/>
    </w:rPr>
  </w:style>
  <w:style w:styleId="Style_41" w:type="paragraph">
    <w:name w:val="heading 2"/>
    <w:basedOn w:val="Style_5"/>
    <w:next w:val="Style_5"/>
    <w:link w:val="Style_41_ch"/>
    <w:uiPriority w:val="9"/>
    <w:qFormat/>
    <w:pPr>
      <w:keepNext w:val="1"/>
      <w:keepLines w:val="1"/>
      <w:numPr>
        <w:ilvl w:val="1"/>
        <w:numId w:val="3"/>
      </w:numPr>
      <w:spacing w:after="0" w:before="360"/>
      <w:ind/>
      <w:outlineLvl w:val="1"/>
    </w:pPr>
    <w:rPr>
      <w:rFonts w:asciiTheme="majorAscii" w:hAnsiTheme="majorHAnsi"/>
      <w:b w:val="1"/>
      <w:smallCaps w:val="1"/>
      <w:color w:themeColor="text1" w:val="000000"/>
      <w:sz w:val="28"/>
    </w:rPr>
  </w:style>
  <w:style w:styleId="Style_41_ch" w:type="character">
    <w:name w:val="heading 2"/>
    <w:basedOn w:val="Style_5_ch"/>
    <w:link w:val="Style_41"/>
    <w:rPr>
      <w:rFonts w:asciiTheme="majorAscii" w:hAnsiTheme="majorHAnsi"/>
      <w:b w:val="1"/>
      <w:smallCaps w:val="1"/>
      <w:color w:themeColor="text1" w:val="000000"/>
      <w:sz w:val="28"/>
    </w:rPr>
  </w:style>
  <w:style w:styleId="Style_42" w:type="paragraph">
    <w:name w:val="heading 6"/>
    <w:basedOn w:val="Style_5"/>
    <w:next w:val="Style_5"/>
    <w:link w:val="Style_42_ch"/>
    <w:uiPriority w:val="9"/>
    <w:qFormat/>
    <w:pPr>
      <w:keepNext w:val="1"/>
      <w:keepLines w:val="1"/>
      <w:numPr>
        <w:ilvl w:val="5"/>
        <w:numId w:val="3"/>
      </w:numPr>
      <w:spacing w:after="0" w:before="200"/>
      <w:ind/>
      <w:outlineLvl w:val="5"/>
    </w:pPr>
    <w:rPr>
      <w:rFonts w:asciiTheme="majorAscii" w:hAnsiTheme="majorHAnsi"/>
      <w:i w:val="1"/>
      <w:color w:themeColor="text2" w:themeShade="BF" w:val="333F4F"/>
    </w:rPr>
  </w:style>
  <w:style w:styleId="Style_42_ch" w:type="character">
    <w:name w:val="heading 6"/>
    <w:basedOn w:val="Style_5_ch"/>
    <w:link w:val="Style_42"/>
    <w:rPr>
      <w:rFonts w:asciiTheme="majorAscii" w:hAnsiTheme="majorHAnsi"/>
      <w:i w:val="1"/>
      <w:color w:themeColor="text2" w:themeShade="BF" w:val="333F4F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4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2026-01-12T05:22:01Z</dcterms:modified>
</cp:coreProperties>
</file>