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99" w:rsidRDefault="00D83699" w:rsidP="002140F3">
      <w:pPr>
        <w:spacing w:after="0" w:line="240" w:lineRule="auto"/>
        <w:jc w:val="center"/>
        <w:rPr>
          <w:rFonts w:ascii="Times New Roman" w:hAnsi="Times New Roman"/>
          <w:b/>
          <w:sz w:val="28"/>
          <w:szCs w:val="28"/>
        </w:rPr>
      </w:pPr>
    </w:p>
    <w:p w:rsidR="00D83699" w:rsidRDefault="00D83699" w:rsidP="002140F3">
      <w:pPr>
        <w:spacing w:after="0" w:line="240" w:lineRule="auto"/>
        <w:jc w:val="center"/>
        <w:rPr>
          <w:rFonts w:ascii="Times New Roman" w:hAnsi="Times New Roman"/>
          <w:b/>
          <w:sz w:val="28"/>
          <w:szCs w:val="28"/>
        </w:rPr>
      </w:pPr>
    </w:p>
    <w:p w:rsidR="003A799D" w:rsidRDefault="003A799D" w:rsidP="002140F3">
      <w:pPr>
        <w:spacing w:after="0" w:line="240" w:lineRule="auto"/>
        <w:jc w:val="center"/>
        <w:rPr>
          <w:rFonts w:ascii="Times New Roman" w:hAnsi="Times New Roman"/>
          <w:b/>
          <w:sz w:val="28"/>
          <w:szCs w:val="28"/>
        </w:rPr>
      </w:pPr>
    </w:p>
    <w:p w:rsidR="00400B35" w:rsidRDefault="00F75FC3" w:rsidP="002140F3">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3A799D" w:rsidRPr="008539BC" w:rsidRDefault="00941358" w:rsidP="003A799D">
      <w:pPr>
        <w:spacing w:after="360"/>
        <w:jc w:val="both"/>
        <w:rPr>
          <w:rFonts w:ascii="Times New Roman" w:hAnsi="Times New Roman"/>
          <w:sz w:val="28"/>
          <w:szCs w:val="28"/>
        </w:rPr>
      </w:pPr>
      <w:r>
        <w:rPr>
          <w:rFonts w:ascii="Times New Roman" w:hAnsi="Times New Roman"/>
          <w:bCs/>
          <w:sz w:val="28"/>
          <w:szCs w:val="28"/>
        </w:rPr>
        <w:t xml:space="preserve">     </w:t>
      </w:r>
      <w:r w:rsidR="003A799D">
        <w:rPr>
          <w:rFonts w:ascii="Times New Roman" w:hAnsi="Times New Roman"/>
          <w:bCs/>
          <w:sz w:val="28"/>
          <w:szCs w:val="28"/>
        </w:rPr>
        <w:t xml:space="preserve">   </w:t>
      </w:r>
      <w:r w:rsidR="008539BC" w:rsidRPr="008539BC">
        <w:rPr>
          <w:rFonts w:ascii="Times New Roman" w:hAnsi="Times New Roman"/>
          <w:bCs/>
          <w:sz w:val="28"/>
          <w:szCs w:val="28"/>
        </w:rPr>
        <w:t xml:space="preserve">О проведении публичных слушаний </w:t>
      </w:r>
      <w:r w:rsidR="008539BC" w:rsidRPr="008539BC">
        <w:rPr>
          <w:rFonts w:ascii="Times New Roman" w:hAnsi="Times New Roman"/>
          <w:sz w:val="28"/>
          <w:szCs w:val="28"/>
        </w:rPr>
        <w:t>по предоставлению разрешения на условно разрешенный вид использования земельн</w:t>
      </w:r>
      <w:r w:rsidR="00CD11F9">
        <w:rPr>
          <w:rFonts w:ascii="Times New Roman" w:hAnsi="Times New Roman"/>
          <w:sz w:val="28"/>
          <w:szCs w:val="28"/>
        </w:rPr>
        <w:t>ого</w:t>
      </w:r>
      <w:r w:rsidR="008539BC" w:rsidRPr="008539BC">
        <w:rPr>
          <w:rFonts w:ascii="Times New Roman" w:hAnsi="Times New Roman"/>
          <w:sz w:val="28"/>
          <w:szCs w:val="28"/>
        </w:rPr>
        <w:t xml:space="preserve"> участк</w:t>
      </w:r>
      <w:r w:rsidR="00CD11F9">
        <w:rPr>
          <w:rFonts w:ascii="Times New Roman" w:hAnsi="Times New Roman"/>
          <w:sz w:val="28"/>
          <w:szCs w:val="28"/>
        </w:rPr>
        <w:t>а</w:t>
      </w:r>
      <w:r w:rsidR="008539BC"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3A799D">
        <w:rPr>
          <w:rFonts w:ascii="Times New Roman" w:hAnsi="Times New Roman"/>
          <w:sz w:val="28"/>
          <w:szCs w:val="28"/>
        </w:rPr>
        <w:t>е</w:t>
      </w:r>
    </w:p>
    <w:p w:rsidR="003A799D" w:rsidRPr="0050605A" w:rsidRDefault="0091108A" w:rsidP="003A799D">
      <w:pPr>
        <w:tabs>
          <w:tab w:val="left" w:pos="6946"/>
        </w:tabs>
        <w:spacing w:after="360"/>
        <w:jc w:val="both"/>
        <w:rPr>
          <w:rFonts w:ascii="Times New Roman" w:hAnsi="Times New Roman"/>
          <w:sz w:val="28"/>
          <w:szCs w:val="28"/>
        </w:rPr>
      </w:pPr>
      <w:r>
        <w:rPr>
          <w:rFonts w:ascii="Times New Roman" w:hAnsi="Times New Roman"/>
          <w:sz w:val="28"/>
          <w:szCs w:val="28"/>
        </w:rPr>
        <w:t>31</w:t>
      </w:r>
      <w:r w:rsidR="007626F0" w:rsidRPr="00956AE9">
        <w:rPr>
          <w:rFonts w:ascii="Times New Roman" w:hAnsi="Times New Roman"/>
          <w:sz w:val="28"/>
          <w:szCs w:val="28"/>
        </w:rPr>
        <w:t>.</w:t>
      </w:r>
      <w:r>
        <w:rPr>
          <w:rFonts w:ascii="Times New Roman" w:hAnsi="Times New Roman"/>
          <w:sz w:val="28"/>
          <w:szCs w:val="28"/>
        </w:rPr>
        <w:t>01</w:t>
      </w:r>
      <w:r w:rsidR="0050605A" w:rsidRPr="0050605A">
        <w:rPr>
          <w:rFonts w:ascii="Times New Roman" w:hAnsi="Times New Roman"/>
          <w:sz w:val="28"/>
          <w:szCs w:val="28"/>
        </w:rPr>
        <w:t>.20</w:t>
      </w:r>
      <w:r>
        <w:rPr>
          <w:rFonts w:ascii="Times New Roman" w:hAnsi="Times New Roman"/>
          <w:sz w:val="28"/>
          <w:szCs w:val="28"/>
        </w:rPr>
        <w:t>20</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w:t>
      </w:r>
      <w:r w:rsidR="00CD11F9">
        <w:rPr>
          <w:rFonts w:ascii="Times New Roman" w:hAnsi="Times New Roman"/>
          <w:sz w:val="28"/>
          <w:szCs w:val="28"/>
        </w:rPr>
        <w:t xml:space="preserve"> </w:t>
      </w:r>
      <w:r w:rsidR="0050605A" w:rsidRPr="0050605A">
        <w:rPr>
          <w:rFonts w:ascii="Times New Roman" w:hAnsi="Times New Roman"/>
          <w:sz w:val="28"/>
          <w:szCs w:val="28"/>
        </w:rPr>
        <w:t>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91108A">
        <w:rPr>
          <w:rFonts w:ascii="Times New Roman" w:hAnsi="Times New Roman"/>
          <w:sz w:val="28"/>
          <w:szCs w:val="28"/>
        </w:rPr>
        <w:t>19</w:t>
      </w:r>
      <w:r w:rsidRPr="0050605A">
        <w:rPr>
          <w:rFonts w:ascii="Times New Roman" w:hAnsi="Times New Roman"/>
          <w:sz w:val="28"/>
          <w:szCs w:val="28"/>
        </w:rPr>
        <w:t>.</w:t>
      </w:r>
      <w:r w:rsidR="0091108A">
        <w:rPr>
          <w:rFonts w:ascii="Times New Roman" w:hAnsi="Times New Roman"/>
          <w:sz w:val="28"/>
          <w:szCs w:val="28"/>
        </w:rPr>
        <w:t>12</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 </w:t>
      </w:r>
      <w:r w:rsidR="00B367FE">
        <w:rPr>
          <w:rFonts w:ascii="Times New Roman" w:hAnsi="Times New Roman"/>
          <w:sz w:val="28"/>
          <w:szCs w:val="28"/>
        </w:rPr>
        <w:t>764</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CD11F9">
        <w:rPr>
          <w:rFonts w:ascii="Times New Roman" w:hAnsi="Times New Roman"/>
          <w:color w:val="FF0000"/>
          <w:sz w:val="28"/>
          <w:szCs w:val="28"/>
        </w:rPr>
        <w:t xml:space="preserve">  </w:t>
      </w: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w:t>
      </w:r>
      <w:r w:rsidR="00CD11F9">
        <w:rPr>
          <w:rFonts w:ascii="Times New Roman" w:hAnsi="Times New Roman"/>
          <w:sz w:val="28"/>
          <w:szCs w:val="28"/>
        </w:rPr>
        <w:t>ого</w:t>
      </w:r>
      <w:r w:rsidR="008539BC" w:rsidRPr="008539BC">
        <w:rPr>
          <w:rFonts w:ascii="Times New Roman" w:hAnsi="Times New Roman"/>
          <w:sz w:val="28"/>
          <w:szCs w:val="28"/>
        </w:rPr>
        <w:t xml:space="preserve"> участк</w:t>
      </w:r>
      <w:r w:rsidR="00CD11F9">
        <w:rPr>
          <w:rFonts w:ascii="Times New Roman" w:hAnsi="Times New Roman"/>
          <w:sz w:val="28"/>
          <w:szCs w:val="28"/>
        </w:rPr>
        <w:t>а</w:t>
      </w:r>
      <w:r w:rsidR="008539BC"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777E00">
        <w:rPr>
          <w:rFonts w:ascii="Times New Roman" w:hAnsi="Times New Roman"/>
          <w:sz w:val="28"/>
          <w:szCs w:val="28"/>
        </w:rPr>
        <w:t>е</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8E4363">
        <w:rPr>
          <w:rFonts w:ascii="Times New Roman" w:hAnsi="Times New Roman"/>
          <w:sz w:val="28"/>
          <w:szCs w:val="28"/>
        </w:rPr>
        <w:t>1</w:t>
      </w:r>
      <w:r w:rsidR="00B367FE">
        <w:rPr>
          <w:rFonts w:ascii="Times New Roman" w:hAnsi="Times New Roman"/>
          <w:sz w:val="28"/>
          <w:szCs w:val="28"/>
        </w:rPr>
        <w:t>7</w:t>
      </w:r>
      <w:r w:rsidRPr="0050605A">
        <w:rPr>
          <w:rFonts w:ascii="Times New Roman" w:hAnsi="Times New Roman"/>
          <w:sz w:val="28"/>
          <w:szCs w:val="28"/>
        </w:rPr>
        <w:t>.</w:t>
      </w:r>
      <w:r w:rsidR="00B367FE">
        <w:rPr>
          <w:rFonts w:ascii="Times New Roman" w:hAnsi="Times New Roman"/>
          <w:sz w:val="28"/>
          <w:szCs w:val="28"/>
        </w:rPr>
        <w:t>01</w:t>
      </w:r>
      <w:r w:rsidRPr="0050605A">
        <w:rPr>
          <w:rFonts w:ascii="Times New Roman" w:hAnsi="Times New Roman"/>
          <w:sz w:val="28"/>
          <w:szCs w:val="28"/>
        </w:rPr>
        <w:t>.20</w:t>
      </w:r>
      <w:r w:rsidR="00B367FE">
        <w:rPr>
          <w:rFonts w:ascii="Times New Roman" w:hAnsi="Times New Roman"/>
          <w:sz w:val="28"/>
          <w:szCs w:val="28"/>
        </w:rPr>
        <w:t>20</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777E00" w:rsidRPr="00B27877" w:rsidRDefault="008539BC" w:rsidP="00777E00">
      <w:pPr>
        <w:pStyle w:val="af7"/>
        <w:tabs>
          <w:tab w:val="left" w:pos="1080"/>
        </w:tabs>
        <w:ind w:right="-108"/>
        <w:jc w:val="both"/>
        <w:rPr>
          <w:rFonts w:ascii="Times New Roman" w:hAnsi="Times New Roman" w:cs="Times New Roman"/>
          <w:b w:val="0"/>
          <w:bCs w:val="0"/>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proofErr w:type="spellStart"/>
      <w:r w:rsidR="00777E00" w:rsidRPr="00B27877">
        <w:rPr>
          <w:rFonts w:ascii="Times New Roman" w:hAnsi="Times New Roman" w:cs="Times New Roman"/>
          <w:b w:val="0"/>
          <w:bCs w:val="0"/>
          <w:sz w:val="28"/>
          <w:szCs w:val="28"/>
        </w:rPr>
        <w:t>Сулименко</w:t>
      </w:r>
      <w:proofErr w:type="spellEnd"/>
      <w:r w:rsidR="00777E00" w:rsidRPr="00B27877">
        <w:rPr>
          <w:rFonts w:ascii="Times New Roman"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777E00" w:rsidRPr="00B27877" w:rsidRDefault="00777E00" w:rsidP="00777E00">
      <w:pPr>
        <w:pStyle w:val="af7"/>
        <w:jc w:val="both"/>
        <w:rPr>
          <w:rFonts w:ascii="Times New Roman" w:hAnsi="Times New Roman" w:cs="Times New Roman"/>
          <w:b w:val="0"/>
          <w:bCs w:val="0"/>
          <w:sz w:val="28"/>
          <w:szCs w:val="28"/>
        </w:rPr>
      </w:pPr>
      <w:r w:rsidRPr="00B27877">
        <w:rPr>
          <w:rFonts w:ascii="Times New Roman" w:hAnsi="Times New Roman" w:cs="Times New Roman"/>
          <w:b w:val="0"/>
          <w:bCs w:val="0"/>
          <w:color w:val="FF0000"/>
          <w:sz w:val="28"/>
          <w:szCs w:val="28"/>
        </w:rPr>
        <w:t xml:space="preserve">         </w:t>
      </w:r>
      <w:r w:rsidRPr="00B27877">
        <w:rPr>
          <w:rFonts w:ascii="Times New Roman" w:hAnsi="Times New Roman" w:cs="Times New Roman"/>
          <w:b w:val="0"/>
          <w:bCs w:val="0"/>
          <w:sz w:val="28"/>
          <w:szCs w:val="28"/>
        </w:rPr>
        <w:t xml:space="preserve">Казак П.П. </w:t>
      </w:r>
      <w:r w:rsidR="00CD11F9">
        <w:rPr>
          <w:rFonts w:ascii="Times New Roman" w:hAnsi="Times New Roman" w:cs="Times New Roman"/>
          <w:b w:val="0"/>
          <w:bCs w:val="0"/>
          <w:sz w:val="28"/>
          <w:szCs w:val="28"/>
        </w:rPr>
        <w:t>-</w:t>
      </w:r>
      <w:r w:rsidRPr="00B27877">
        <w:rPr>
          <w:rFonts w:ascii="Times New Roman" w:hAnsi="Times New Roman" w:cs="Times New Roman"/>
          <w:b w:val="0"/>
          <w:bCs w:val="0"/>
          <w:sz w:val="28"/>
          <w:szCs w:val="28"/>
        </w:rPr>
        <w:t xml:space="preserve"> </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777E00" w:rsidRPr="00B27877" w:rsidRDefault="00777E00" w:rsidP="00777E00">
      <w:pPr>
        <w:pStyle w:val="af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B27877">
        <w:rPr>
          <w:rFonts w:ascii="Times New Roman" w:hAnsi="Times New Roman" w:cs="Times New Roman"/>
          <w:b w:val="0"/>
          <w:bCs w:val="0"/>
          <w:sz w:val="28"/>
          <w:szCs w:val="28"/>
        </w:rPr>
        <w:t xml:space="preserve">, секретарь комиссии. </w:t>
      </w:r>
    </w:p>
    <w:p w:rsidR="008539BC"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00CD11F9">
        <w:rPr>
          <w:rFonts w:ascii="Times New Roman" w:hAnsi="Times New Roman"/>
          <w:sz w:val="28"/>
          <w:szCs w:val="28"/>
        </w:rPr>
        <w:t xml:space="preserve">  </w:t>
      </w:r>
      <w:r w:rsidRPr="0050605A">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w:t>
      </w:r>
      <w:r w:rsidR="00CD11F9">
        <w:rPr>
          <w:rFonts w:ascii="Times New Roman" w:hAnsi="Times New Roman"/>
          <w:sz w:val="28"/>
          <w:szCs w:val="28"/>
        </w:rPr>
        <w:t>ого</w:t>
      </w:r>
      <w:r w:rsidR="008539BC" w:rsidRPr="008539BC">
        <w:rPr>
          <w:rFonts w:ascii="Times New Roman" w:hAnsi="Times New Roman"/>
          <w:sz w:val="28"/>
          <w:szCs w:val="28"/>
        </w:rPr>
        <w:t xml:space="preserve"> участк</w:t>
      </w:r>
      <w:r w:rsidR="00CD11F9">
        <w:rPr>
          <w:rFonts w:ascii="Times New Roman" w:hAnsi="Times New Roman"/>
          <w:sz w:val="28"/>
          <w:szCs w:val="28"/>
        </w:rPr>
        <w:t>а</w:t>
      </w:r>
      <w:r w:rsidR="008539BC"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2140F3">
        <w:rPr>
          <w:rFonts w:ascii="Times New Roman" w:hAnsi="Times New Roman"/>
          <w:sz w:val="28"/>
          <w:szCs w:val="28"/>
        </w:rPr>
        <w:t>ом</w:t>
      </w:r>
      <w:r w:rsidR="008539BC" w:rsidRPr="008539BC">
        <w:rPr>
          <w:rFonts w:ascii="Times New Roman" w:hAnsi="Times New Roman"/>
          <w:sz w:val="28"/>
          <w:szCs w:val="28"/>
        </w:rPr>
        <w:t xml:space="preserve"> участк</w:t>
      </w:r>
      <w:r w:rsidR="002140F3">
        <w:rPr>
          <w:rFonts w:ascii="Times New Roman" w:hAnsi="Times New Roman"/>
          <w:sz w:val="28"/>
          <w:szCs w:val="28"/>
        </w:rPr>
        <w:t>е</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2140F3" w:rsidRPr="008539BC" w:rsidRDefault="002140F3" w:rsidP="008539BC">
      <w:pPr>
        <w:spacing w:after="0"/>
        <w:jc w:val="both"/>
        <w:rPr>
          <w:rFonts w:ascii="Times New Roman" w:hAnsi="Times New Roman"/>
          <w:color w:val="FF0000"/>
          <w:sz w:val="28"/>
          <w:szCs w:val="28"/>
          <w:u w:val="single"/>
        </w:rPr>
      </w:pPr>
    </w:p>
    <w:tbl>
      <w:tblPr>
        <w:tblStyle w:val="ab"/>
        <w:tblW w:w="10916" w:type="dxa"/>
        <w:tblInd w:w="-318" w:type="dxa"/>
        <w:tblLayout w:type="fixed"/>
        <w:tblLook w:val="04A0"/>
      </w:tblPr>
      <w:tblGrid>
        <w:gridCol w:w="568"/>
        <w:gridCol w:w="5245"/>
        <w:gridCol w:w="5103"/>
      </w:tblGrid>
      <w:tr w:rsidR="002A3041" w:rsidTr="00C25371">
        <w:tc>
          <w:tcPr>
            <w:tcW w:w="568" w:type="dxa"/>
          </w:tcPr>
          <w:p w:rsidR="002A3041" w:rsidRPr="00F60EE1" w:rsidRDefault="00F60EE1" w:rsidP="003A799D">
            <w:pPr>
              <w:jc w:val="cente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5245"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10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1.</w:t>
            </w:r>
          </w:p>
        </w:tc>
        <w:tc>
          <w:tcPr>
            <w:tcW w:w="5245" w:type="dxa"/>
          </w:tcPr>
          <w:p w:rsidR="008E4363" w:rsidRPr="00026C03" w:rsidRDefault="00B367FE" w:rsidP="00D4208B">
            <w:pPr>
              <w:ind w:right="34"/>
              <w:jc w:val="both"/>
              <w:rPr>
                <w:rFonts w:ascii="Times New Roman" w:hAnsi="Times New Roman"/>
                <w:sz w:val="24"/>
                <w:szCs w:val="24"/>
              </w:rPr>
            </w:pPr>
            <w:r w:rsidRPr="00026C03">
              <w:rPr>
                <w:rFonts w:ascii="Times New Roman" w:hAnsi="Times New Roman"/>
                <w:sz w:val="24"/>
                <w:szCs w:val="24"/>
              </w:rPr>
              <w:t>Ростовская область, Семикаракорский район, город Семикаракорск, улица Калинина, 266, с кадастровым номером</w:t>
            </w:r>
            <w:r w:rsidRPr="00026C03">
              <w:rPr>
                <w:rFonts w:ascii="Times New Roman" w:hAnsi="Times New Roman"/>
                <w:bCs/>
                <w:sz w:val="24"/>
                <w:szCs w:val="24"/>
              </w:rPr>
              <w:t xml:space="preserve"> </w:t>
            </w:r>
            <w:r w:rsidRPr="00026C03">
              <w:rPr>
                <w:rFonts w:ascii="Times New Roman" w:hAnsi="Times New Roman"/>
                <w:sz w:val="24"/>
                <w:szCs w:val="24"/>
              </w:rPr>
              <w:t>61:35:0110124:14</w:t>
            </w:r>
          </w:p>
        </w:tc>
        <w:tc>
          <w:tcPr>
            <w:tcW w:w="5103" w:type="dxa"/>
          </w:tcPr>
          <w:p w:rsidR="00911B43" w:rsidRDefault="00911B43" w:rsidP="00911B43">
            <w:pPr>
              <w:ind w:right="175"/>
              <w:jc w:val="both"/>
              <w:rPr>
                <w:rFonts w:ascii="Times New Roman" w:hAnsi="Times New Roman"/>
                <w:sz w:val="24"/>
                <w:szCs w:val="24"/>
              </w:rPr>
            </w:pPr>
            <w:proofErr w:type="gramStart"/>
            <w:r>
              <w:rPr>
                <w:rFonts w:ascii="Times New Roman" w:hAnsi="Times New Roman"/>
                <w:sz w:val="24"/>
                <w:szCs w:val="24"/>
              </w:rPr>
              <w:t>Добавить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 xml:space="preserve">ом </w:t>
            </w:r>
            <w:r w:rsidRPr="00026C03">
              <w:rPr>
                <w:rFonts w:ascii="Times New Roman" w:hAnsi="Times New Roman"/>
                <w:sz w:val="24"/>
                <w:szCs w:val="24"/>
              </w:rPr>
              <w:t>61:35:0110124:14</w:t>
            </w:r>
            <w:r>
              <w:rPr>
                <w:rFonts w:ascii="Times New Roman" w:hAnsi="Times New Roman"/>
                <w:sz w:val="24"/>
                <w:szCs w:val="24"/>
              </w:rPr>
              <w:t xml:space="preserve"> «объекты придорожного сервиса</w:t>
            </w:r>
            <w:r w:rsidRPr="009C7C12">
              <w:rPr>
                <w:rFonts w:ascii="Times New Roman" w:hAnsi="Times New Roman"/>
                <w:sz w:val="24"/>
                <w:szCs w:val="24"/>
              </w:rPr>
              <w:t>»</w:t>
            </w:r>
            <w:r>
              <w:rPr>
                <w:rFonts w:ascii="Times New Roman" w:hAnsi="Times New Roman"/>
                <w:sz w:val="24"/>
                <w:szCs w:val="24"/>
              </w:rPr>
              <w:t>, не возможно</w:t>
            </w:r>
            <w:r w:rsidR="00026C03">
              <w:rPr>
                <w:rFonts w:ascii="Times New Roman" w:hAnsi="Times New Roman"/>
                <w:sz w:val="24"/>
                <w:szCs w:val="24"/>
              </w:rPr>
              <w:t xml:space="preserve">, так как фактическое расстояние между существующими объектами капитального строительства на смежных участках 2,27 метров </w:t>
            </w:r>
            <w:r>
              <w:rPr>
                <w:rFonts w:ascii="Times New Roman" w:hAnsi="Times New Roman"/>
                <w:sz w:val="24"/>
                <w:szCs w:val="24"/>
              </w:rPr>
              <w:t xml:space="preserve"> (в соответствии со сводом правил по пожарной безопасности минимальное противопожарное расстояние между</w:t>
            </w:r>
            <w:r w:rsidR="00026C03">
              <w:rPr>
                <w:rFonts w:ascii="Times New Roman" w:hAnsi="Times New Roman"/>
                <w:sz w:val="24"/>
                <w:szCs w:val="24"/>
              </w:rPr>
              <w:t xml:space="preserve"> жилыми и общественными</w:t>
            </w:r>
            <w:r>
              <w:rPr>
                <w:rFonts w:ascii="Times New Roman" w:hAnsi="Times New Roman"/>
                <w:sz w:val="24"/>
                <w:szCs w:val="24"/>
              </w:rPr>
              <w:t xml:space="preserve"> объектами капитального строительства 6 метров) </w:t>
            </w:r>
            <w:proofErr w:type="gramEnd"/>
          </w:p>
          <w:p w:rsidR="002A3041" w:rsidRDefault="002A3041" w:rsidP="00911B43">
            <w:pPr>
              <w:tabs>
                <w:tab w:val="left" w:pos="5313"/>
              </w:tabs>
              <w:ind w:right="175"/>
              <w:jc w:val="both"/>
              <w:rPr>
                <w:rFonts w:ascii="Times New Roman" w:hAnsi="Times New Roman"/>
                <w:sz w:val="28"/>
                <w:szCs w:val="28"/>
              </w:rPr>
            </w:pP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2.</w:t>
            </w:r>
          </w:p>
        </w:tc>
        <w:tc>
          <w:tcPr>
            <w:tcW w:w="5245" w:type="dxa"/>
          </w:tcPr>
          <w:p w:rsidR="002A3041" w:rsidRPr="00026C03" w:rsidRDefault="00911B43" w:rsidP="00D4208B">
            <w:pPr>
              <w:ind w:right="34"/>
              <w:jc w:val="both"/>
              <w:rPr>
                <w:rFonts w:ascii="Times New Roman" w:hAnsi="Times New Roman"/>
                <w:sz w:val="24"/>
                <w:szCs w:val="24"/>
              </w:rPr>
            </w:pPr>
            <w:r w:rsidRPr="00026C03">
              <w:rPr>
                <w:rFonts w:ascii="Times New Roman" w:hAnsi="Times New Roman"/>
                <w:sz w:val="24"/>
                <w:szCs w:val="24"/>
              </w:rPr>
              <w:t>Ростовская область, Семикаракорский район, город Семикаракорск, улица Первомайская, 56, с кадастровым номером: 61:35:0110127:227</w:t>
            </w:r>
          </w:p>
        </w:tc>
        <w:tc>
          <w:tcPr>
            <w:tcW w:w="5103" w:type="dxa"/>
          </w:tcPr>
          <w:p w:rsidR="002A3041" w:rsidRDefault="00911B43" w:rsidP="00911B43">
            <w:pPr>
              <w:ind w:right="175"/>
              <w:jc w:val="both"/>
              <w:rPr>
                <w:rFonts w:ascii="Times New Roman" w:hAnsi="Times New Roman"/>
                <w:sz w:val="28"/>
                <w:szCs w:val="28"/>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sidRPr="00026C03">
              <w:rPr>
                <w:rFonts w:ascii="Times New Roman" w:hAnsi="Times New Roman"/>
                <w:sz w:val="24"/>
                <w:szCs w:val="24"/>
              </w:rPr>
              <w:t>61:35:0110127:227</w:t>
            </w:r>
          </w:p>
        </w:tc>
      </w:tr>
    </w:tbl>
    <w:p w:rsidR="003A799D" w:rsidRDefault="003A799D" w:rsidP="003A799D">
      <w:pPr>
        <w:spacing w:after="0"/>
        <w:ind w:left="-426"/>
        <w:rPr>
          <w:b/>
          <w:bCs/>
          <w:color w:val="FF0000"/>
          <w:sz w:val="28"/>
          <w:szCs w:val="28"/>
        </w:rPr>
      </w:pPr>
    </w:p>
    <w:p w:rsidR="003A799D" w:rsidRDefault="003A799D" w:rsidP="003A799D">
      <w:pPr>
        <w:spacing w:after="0"/>
        <w:ind w:left="-426"/>
        <w:rPr>
          <w:b/>
          <w:bCs/>
          <w:color w:val="FF0000"/>
          <w:sz w:val="28"/>
          <w:szCs w:val="28"/>
        </w:rPr>
      </w:pP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Заведующий отделом архитектуры,</w:t>
      </w: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 xml:space="preserve">градостроительства и </w:t>
      </w:r>
      <w:proofErr w:type="gramStart"/>
      <w:r w:rsidRPr="00D83699">
        <w:rPr>
          <w:rFonts w:ascii="Times New Roman" w:hAnsi="Times New Roman"/>
          <w:sz w:val="28"/>
          <w:szCs w:val="28"/>
        </w:rPr>
        <w:t>земельно-имущественных</w:t>
      </w:r>
      <w:proofErr w:type="gramEnd"/>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2A304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председатель комиссии</w:t>
      </w:r>
      <w:r w:rsidR="00D83699">
        <w:rPr>
          <w:rFonts w:ascii="Times New Roman" w:hAnsi="Times New Roman"/>
          <w:sz w:val="28"/>
          <w:szCs w:val="28"/>
        </w:rPr>
        <w:t xml:space="preserve">                                                                   </w:t>
      </w:r>
      <w:r w:rsidR="003A799D">
        <w:rPr>
          <w:rFonts w:ascii="Times New Roman" w:hAnsi="Times New Roman"/>
          <w:sz w:val="28"/>
          <w:szCs w:val="28"/>
        </w:rPr>
        <w:t xml:space="preserve">          </w:t>
      </w:r>
      <w:r w:rsidR="00D83699">
        <w:rPr>
          <w:rFonts w:ascii="Times New Roman" w:hAnsi="Times New Roman"/>
          <w:sz w:val="28"/>
          <w:szCs w:val="28"/>
        </w:rPr>
        <w:t xml:space="preserve">А.В. </w:t>
      </w:r>
      <w:proofErr w:type="spellStart"/>
      <w:r w:rsidR="00D83699">
        <w:rPr>
          <w:rFonts w:ascii="Times New Roman" w:hAnsi="Times New Roman"/>
          <w:sz w:val="28"/>
          <w:szCs w:val="28"/>
        </w:rPr>
        <w:t>Сулименко</w:t>
      </w:r>
      <w:proofErr w:type="spellEnd"/>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8"/>
      <w:pgSz w:w="11906" w:h="16838"/>
      <w:pgMar w:top="284"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FE" w:rsidRDefault="00B367FE" w:rsidP="000A5E40">
      <w:pPr>
        <w:spacing w:after="0" w:line="240" w:lineRule="auto"/>
      </w:pPr>
      <w:r>
        <w:separator/>
      </w:r>
    </w:p>
  </w:endnote>
  <w:endnote w:type="continuationSeparator" w:id="1">
    <w:p w:rsidR="00B367FE" w:rsidRDefault="00B367FE"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B367FE" w:rsidRDefault="00BB6D8E" w:rsidP="000A5E40">
        <w:pPr>
          <w:pStyle w:val="a5"/>
          <w:jc w:val="right"/>
        </w:pPr>
        <w:fldSimple w:instr=" PAGE   \* MERGEFORMAT ">
          <w:r w:rsidR="00026C0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FE" w:rsidRDefault="00B367FE" w:rsidP="000A5E40">
      <w:pPr>
        <w:spacing w:after="0" w:line="240" w:lineRule="auto"/>
      </w:pPr>
      <w:r>
        <w:separator/>
      </w:r>
    </w:p>
  </w:footnote>
  <w:footnote w:type="continuationSeparator" w:id="1">
    <w:p w:rsidR="00B367FE" w:rsidRDefault="00B367FE"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26C03"/>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0F3"/>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99D"/>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2702E"/>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77E00"/>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35DB3"/>
    <w:rsid w:val="008424F0"/>
    <w:rsid w:val="00844128"/>
    <w:rsid w:val="0084448A"/>
    <w:rsid w:val="0084579A"/>
    <w:rsid w:val="008539BC"/>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E4363"/>
    <w:rsid w:val="008F3F0C"/>
    <w:rsid w:val="008F527F"/>
    <w:rsid w:val="0091108A"/>
    <w:rsid w:val="00911B43"/>
    <w:rsid w:val="00912187"/>
    <w:rsid w:val="009237F0"/>
    <w:rsid w:val="00925431"/>
    <w:rsid w:val="00930107"/>
    <w:rsid w:val="009302E9"/>
    <w:rsid w:val="00934D89"/>
    <w:rsid w:val="00941358"/>
    <w:rsid w:val="00941E91"/>
    <w:rsid w:val="00945070"/>
    <w:rsid w:val="00950BAF"/>
    <w:rsid w:val="00955350"/>
    <w:rsid w:val="00956AE9"/>
    <w:rsid w:val="00961D43"/>
    <w:rsid w:val="00965858"/>
    <w:rsid w:val="00965F42"/>
    <w:rsid w:val="00966566"/>
    <w:rsid w:val="009703D2"/>
    <w:rsid w:val="00970F7C"/>
    <w:rsid w:val="0097292F"/>
    <w:rsid w:val="00995321"/>
    <w:rsid w:val="009A5781"/>
    <w:rsid w:val="009B6529"/>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37D"/>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367FE"/>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B6D8E"/>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5371"/>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11F9"/>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8B"/>
    <w:rsid w:val="00D420C2"/>
    <w:rsid w:val="00D453C3"/>
    <w:rsid w:val="00D47336"/>
    <w:rsid w:val="00D4771C"/>
    <w:rsid w:val="00D55A4A"/>
    <w:rsid w:val="00D60A2B"/>
    <w:rsid w:val="00D67D03"/>
    <w:rsid w:val="00D7115C"/>
    <w:rsid w:val="00D73639"/>
    <w:rsid w:val="00D74905"/>
    <w:rsid w:val="00D76224"/>
    <w:rsid w:val="00D82FE0"/>
    <w:rsid w:val="00D83699"/>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2A6"/>
    <w:rsid w:val="00F3296C"/>
    <w:rsid w:val="00F43091"/>
    <w:rsid w:val="00F534BA"/>
    <w:rsid w:val="00F5637D"/>
    <w:rsid w:val="00F5649E"/>
    <w:rsid w:val="00F57F71"/>
    <w:rsid w:val="00F60EE1"/>
    <w:rsid w:val="00F646F1"/>
    <w:rsid w:val="00F67AEE"/>
    <w:rsid w:val="00F73B01"/>
    <w:rsid w:val="00F74921"/>
    <w:rsid w:val="00F75FC3"/>
    <w:rsid w:val="00F85356"/>
    <w:rsid w:val="00F95DDA"/>
    <w:rsid w:val="00F970F1"/>
    <w:rsid w:val="00FD2DDE"/>
    <w:rsid w:val="00FD3140"/>
    <w:rsid w:val="00FD3423"/>
    <w:rsid w:val="00FE7F90"/>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user32</cp:lastModifiedBy>
  <cp:revision>47</cp:revision>
  <cp:lastPrinted>2020-01-31T13:41:00Z</cp:lastPrinted>
  <dcterms:created xsi:type="dcterms:W3CDTF">2015-04-14T11:45:00Z</dcterms:created>
  <dcterms:modified xsi:type="dcterms:W3CDTF">2020-01-31T13:47:00Z</dcterms:modified>
</cp:coreProperties>
</file>