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50" w:rsidRDefault="006E7B50" w:rsidP="006E7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409B73" wp14:editId="529843D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B50" w:rsidRDefault="006E7B50" w:rsidP="006E7B50">
      <w:pPr>
        <w:ind w:firstLine="708"/>
        <w:jc w:val="both"/>
        <w:rPr>
          <w:rFonts w:ascii="Times New Roman" w:hAnsi="Times New Roman" w:cs="Times New Roman"/>
          <w:b/>
        </w:rPr>
      </w:pPr>
    </w:p>
    <w:p w:rsidR="006E7B50" w:rsidRDefault="006E7B50" w:rsidP="006E7B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4.07.2025</w:t>
      </w:r>
    </w:p>
    <w:p w:rsidR="006E7B50" w:rsidRDefault="006E7B50" w:rsidP="006E7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A99" w:rsidRPr="00E60D2B" w:rsidRDefault="00E60D2B" w:rsidP="00D43A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2B">
        <w:rPr>
          <w:rFonts w:ascii="Times New Roman" w:hAnsi="Times New Roman" w:cs="Times New Roman"/>
          <w:b/>
          <w:sz w:val="28"/>
          <w:szCs w:val="28"/>
        </w:rPr>
        <w:t xml:space="preserve">Анализ работы с обращениями граждан и организаций в Управлении </w:t>
      </w:r>
      <w:proofErr w:type="spellStart"/>
      <w:r w:rsidR="00A00E1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E60D2B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за первое полугодие 2025 года</w:t>
      </w:r>
    </w:p>
    <w:p w:rsidR="00D43A99" w:rsidRPr="000170CE" w:rsidRDefault="00D43A99" w:rsidP="00D43A99">
      <w:pPr>
        <w:pStyle w:val="3"/>
        <w:shd w:val="clear" w:color="auto" w:fill="FFFFFF"/>
        <w:spacing w:after="0"/>
        <w:ind w:left="0" w:firstLine="748"/>
        <w:jc w:val="both"/>
        <w:rPr>
          <w:sz w:val="28"/>
          <w:szCs w:val="28"/>
        </w:rPr>
      </w:pPr>
    </w:p>
    <w:p w:rsidR="00D43A99" w:rsidRDefault="000327BA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43A99">
        <w:rPr>
          <w:rFonts w:ascii="Times New Roman" w:hAnsi="Times New Roman" w:cs="Times New Roman"/>
          <w:sz w:val="28"/>
          <w:szCs w:val="28"/>
        </w:rPr>
        <w:t xml:space="preserve"> </w:t>
      </w:r>
      <w:r w:rsidR="00563A28">
        <w:rPr>
          <w:rFonts w:ascii="Times New Roman" w:hAnsi="Times New Roman" w:cs="Times New Roman"/>
          <w:sz w:val="28"/>
          <w:szCs w:val="28"/>
        </w:rPr>
        <w:t>первое полугодие 2025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год</w:t>
      </w:r>
      <w:r w:rsidR="00563A28">
        <w:rPr>
          <w:rFonts w:ascii="Times New Roman" w:hAnsi="Times New Roman" w:cs="Times New Roman"/>
          <w:sz w:val="28"/>
          <w:szCs w:val="28"/>
        </w:rPr>
        <w:t>а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Ростовской области поступило </w:t>
      </w:r>
      <w:r w:rsidR="00563A28">
        <w:rPr>
          <w:rFonts w:ascii="Times New Roman" w:hAnsi="Times New Roman" w:cs="Times New Roman"/>
          <w:sz w:val="28"/>
          <w:szCs w:val="28"/>
        </w:rPr>
        <w:t>3822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граждан и представителей организаций, что на </w:t>
      </w:r>
      <w:r w:rsidR="00563A28">
        <w:rPr>
          <w:rFonts w:ascii="Times New Roman" w:hAnsi="Times New Roman" w:cs="Times New Roman"/>
          <w:sz w:val="28"/>
          <w:szCs w:val="28"/>
        </w:rPr>
        <w:t>5</w:t>
      </w:r>
      <w:r w:rsidR="00D43A99">
        <w:rPr>
          <w:rFonts w:ascii="Times New Roman" w:hAnsi="Times New Roman" w:cs="Times New Roman"/>
          <w:sz w:val="28"/>
          <w:szCs w:val="28"/>
        </w:rPr>
        <w:t>,</w:t>
      </w:r>
      <w:r w:rsidR="00563A28">
        <w:rPr>
          <w:rFonts w:ascii="Times New Roman" w:hAnsi="Times New Roman" w:cs="Times New Roman"/>
          <w:sz w:val="28"/>
          <w:szCs w:val="28"/>
        </w:rPr>
        <w:t>35</w:t>
      </w:r>
      <w:r w:rsidR="00D43A99">
        <w:rPr>
          <w:rFonts w:ascii="Times New Roman" w:hAnsi="Times New Roman" w:cs="Times New Roman"/>
          <w:sz w:val="28"/>
          <w:szCs w:val="28"/>
        </w:rPr>
        <w:t xml:space="preserve"> 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% </w:t>
      </w:r>
      <w:r w:rsidR="00563A28">
        <w:rPr>
          <w:rFonts w:ascii="Times New Roman" w:hAnsi="Times New Roman" w:cs="Times New Roman"/>
          <w:sz w:val="28"/>
          <w:szCs w:val="28"/>
        </w:rPr>
        <w:t>меньше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, </w:t>
      </w:r>
      <w:r w:rsidR="00563A28">
        <w:rPr>
          <w:rFonts w:ascii="Times New Roman" w:hAnsi="Times New Roman" w:cs="Times New Roman"/>
          <w:sz w:val="28"/>
          <w:szCs w:val="28"/>
        </w:rPr>
        <w:t>чем за аналогичный период 2024</w:t>
      </w:r>
      <w:r w:rsidR="00D43A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(</w:t>
      </w:r>
      <w:r w:rsidR="00563A28">
        <w:rPr>
          <w:rFonts w:ascii="Times New Roman" w:hAnsi="Times New Roman" w:cs="Times New Roman"/>
          <w:sz w:val="28"/>
          <w:szCs w:val="28"/>
        </w:rPr>
        <w:t>4038</w:t>
      </w:r>
      <w:r w:rsidR="00D43A99">
        <w:rPr>
          <w:rFonts w:ascii="Times New Roman" w:hAnsi="Times New Roman" w:cs="Times New Roman"/>
          <w:sz w:val="28"/>
          <w:szCs w:val="28"/>
        </w:rPr>
        <w:t xml:space="preserve"> </w:t>
      </w:r>
      <w:r w:rsidR="00D43A99" w:rsidRPr="000170CE">
        <w:rPr>
          <w:rFonts w:ascii="Times New Roman" w:hAnsi="Times New Roman" w:cs="Times New Roman"/>
          <w:sz w:val="28"/>
          <w:szCs w:val="28"/>
        </w:rPr>
        <w:t>обращений).</w:t>
      </w:r>
    </w:p>
    <w:p w:rsidR="00D43A99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43">
        <w:rPr>
          <w:rFonts w:ascii="Times New Roman" w:hAnsi="Times New Roman" w:cs="Times New Roman"/>
          <w:sz w:val="28"/>
          <w:szCs w:val="28"/>
        </w:rPr>
        <w:t>Основными вопросами</w:t>
      </w:r>
      <w:r w:rsidR="00897E96">
        <w:rPr>
          <w:rFonts w:ascii="Times New Roman" w:hAnsi="Times New Roman" w:cs="Times New Roman"/>
          <w:sz w:val="28"/>
          <w:szCs w:val="28"/>
        </w:rPr>
        <w:t xml:space="preserve"> (65</w:t>
      </w:r>
      <w:r>
        <w:rPr>
          <w:rFonts w:ascii="Times New Roman" w:hAnsi="Times New Roman" w:cs="Times New Roman"/>
          <w:sz w:val="28"/>
          <w:szCs w:val="28"/>
        </w:rPr>
        <w:t xml:space="preserve"> % от всех рассмотренных обращений)</w:t>
      </w:r>
      <w:r w:rsidRPr="00EC1D43">
        <w:rPr>
          <w:rFonts w:ascii="Times New Roman" w:hAnsi="Times New Roman" w:cs="Times New Roman"/>
          <w:sz w:val="28"/>
          <w:szCs w:val="28"/>
        </w:rPr>
        <w:t>, содержащимися в обращениях, являются вопросы, связанные с осуществлением государственной регистрации прав на недвижимое имущество и сделок с ним, а также с государственным кадастровым учётом недвижимого имущества.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В обращениях заявителей, направленных в адрес Управления, содержатся следующие вопросы: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– </w:t>
      </w:r>
      <w:r w:rsidR="00943A8C">
        <w:rPr>
          <w:sz w:val="28"/>
          <w:szCs w:val="28"/>
        </w:rPr>
        <w:t>ограничений прав и обременений объектов недвижимости;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порядок осуществления государственного кадастрового учёта и (или) государственной регистрации прав;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функционирование и применение электронных сервисов Росреестра (личный кабинет, сайт Росреестра, публичная кадастровая карта);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 – государственный кадастровый учёт в связи с изменением характеристик объектов недвижимости; 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– наличие в </w:t>
      </w:r>
      <w:r>
        <w:rPr>
          <w:sz w:val="28"/>
          <w:szCs w:val="28"/>
        </w:rPr>
        <w:t>Едином государственном реестре недвижимости (</w:t>
      </w:r>
      <w:r w:rsidRPr="000170CE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Pr="000170CE">
        <w:rPr>
          <w:sz w:val="28"/>
          <w:szCs w:val="28"/>
        </w:rPr>
        <w:t xml:space="preserve"> оснований для осуществления государственной регистрации прав; ограничений (обременений) прав на объекты недвижимого имущества;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внесение в ЕГРН сведений о ранее учтённых объектах недвижимости;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– предоставление сведений, содержащихся в ЕГРН; 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исправление реестровых и технических ошибок в сведениях ЕГРН;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верификация и гармонизация данных ЕГРН;</w:t>
      </w:r>
    </w:p>
    <w:p w:rsidR="00943A8C" w:rsidRDefault="00EC1D43" w:rsidP="00943A8C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актуализация данных об объектах недвижимого имущества в нал</w:t>
      </w:r>
      <w:r w:rsidR="00943A8C">
        <w:rPr>
          <w:sz w:val="28"/>
          <w:szCs w:val="28"/>
        </w:rPr>
        <w:t>оговых органах.</w:t>
      </w:r>
    </w:p>
    <w:p w:rsidR="00D43A99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43">
        <w:rPr>
          <w:rFonts w:ascii="Times New Roman" w:hAnsi="Times New Roman" w:cs="Times New Roman"/>
          <w:sz w:val="28"/>
          <w:szCs w:val="28"/>
        </w:rPr>
        <w:t>Направление письменного обращения в Управление является одним из эффективных способов получения необходимой консультации по интересующему заявителя индивидуальному вопросу, что с учётом доступности способов направления обращений в адрес Управления, в том числе посредством сети Интернет, является причиной значительного количества обращений в Управление.</w:t>
      </w:r>
    </w:p>
    <w:p w:rsidR="00D43A99" w:rsidRDefault="002B2EB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значительное количество об</w:t>
      </w:r>
      <w:r w:rsidRPr="000170CE">
        <w:rPr>
          <w:rFonts w:ascii="Times New Roman" w:hAnsi="Times New Roman" w:cs="Times New Roman"/>
          <w:sz w:val="28"/>
          <w:szCs w:val="28"/>
        </w:rPr>
        <w:t xml:space="preserve">ращений </w:t>
      </w:r>
      <w:r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0170CE">
        <w:rPr>
          <w:rFonts w:ascii="Times New Roman" w:hAnsi="Times New Roman" w:cs="Times New Roman"/>
          <w:sz w:val="28"/>
          <w:szCs w:val="28"/>
        </w:rPr>
        <w:t>по вопросам государственного земельного надзора</w:t>
      </w:r>
      <w:r w:rsidR="00563A28">
        <w:rPr>
          <w:rFonts w:ascii="Times New Roman" w:hAnsi="Times New Roman" w:cs="Times New Roman"/>
          <w:sz w:val="28"/>
          <w:szCs w:val="28"/>
        </w:rPr>
        <w:t xml:space="preserve"> (15</w:t>
      </w:r>
      <w:r>
        <w:rPr>
          <w:rFonts w:ascii="Times New Roman" w:hAnsi="Times New Roman" w:cs="Times New Roman"/>
          <w:sz w:val="28"/>
          <w:szCs w:val="28"/>
        </w:rPr>
        <w:t xml:space="preserve"> % от всех рассмотренных обращений).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Управлением</w:t>
      </w:r>
      <w:r w:rsidRPr="00B164C2">
        <w:rPr>
          <w:rFonts w:ascii="Times New Roman" w:hAnsi="Times New Roman" w:cs="Times New Roman"/>
          <w:sz w:val="28"/>
          <w:szCs w:val="28"/>
        </w:rPr>
        <w:t xml:space="preserve"> подготавливаются полные и развернутые ответы с указанием исчерпывающих мер, предусмотренных действующим законодательством Российской Федерации, в рамках осуществления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(надзора)</w:t>
      </w:r>
      <w:r w:rsidRPr="00B164C2">
        <w:rPr>
          <w:rFonts w:ascii="Times New Roman" w:hAnsi="Times New Roman" w:cs="Times New Roman"/>
          <w:sz w:val="28"/>
          <w:szCs w:val="28"/>
        </w:rPr>
        <w:t>, а также указывается информация о проведенных профилактических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К основным вопросам, содержащимся в обращениях, относятся: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самовольное занятие земельных участков;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нецелевое использование земельных участков.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0170CE">
        <w:rPr>
          <w:rFonts w:ascii="Times New Roman" w:hAnsi="Times New Roman" w:cs="Times New Roman"/>
          <w:sz w:val="28"/>
          <w:szCs w:val="28"/>
        </w:rPr>
        <w:t>мерам, принимаемым Управлением относятся: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0170CE">
        <w:rPr>
          <w:rFonts w:ascii="Times New Roman" w:hAnsi="Times New Roman" w:cs="Times New Roman"/>
          <w:sz w:val="28"/>
          <w:szCs w:val="28"/>
        </w:rPr>
        <w:t>реализация мероприятий программы профилактики нарушений обязательных требований, оценка соблюдения которых относится к компетенции Росреестра, в том числе размещение в СМИ рекомендаций по соблюдению гражданами, индивидуальными предпринимателями, юридическими лицами обязательных требований земельного законодательства при использовании земельных участков;</w:t>
      </w:r>
    </w:p>
    <w:p w:rsidR="00EC1D43" w:rsidRDefault="00EC1D43" w:rsidP="00EC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проведение контрольных (надзорных) мероприятий по доводам обращений, содержащих сведения о причинении вреда (ущерба) или об угрозе причинения вреда (ущерба) охраняемым законом ценностям на основании выявленных индикаторов риска нарушения обязательных требований, утверждённых приказом Росреестра от 09.07.2021 № П/303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её территориальными органами федерального государственного</w:t>
      </w:r>
      <w:r w:rsidR="00C0280C"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(надзора)»;</w:t>
      </w:r>
    </w:p>
    <w:p w:rsidR="00C0280C" w:rsidRPr="000170CE" w:rsidRDefault="00C0280C" w:rsidP="00C0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0C">
        <w:rPr>
          <w:rFonts w:ascii="Times New Roman" w:hAnsi="Times New Roman" w:cs="Times New Roman"/>
          <w:sz w:val="28"/>
          <w:szCs w:val="28"/>
        </w:rPr>
        <w:t>проведение разъяснительной работ</w:t>
      </w:r>
      <w:r>
        <w:rPr>
          <w:rFonts w:ascii="Times New Roman" w:hAnsi="Times New Roman" w:cs="Times New Roman"/>
          <w:sz w:val="28"/>
          <w:szCs w:val="28"/>
        </w:rPr>
        <w:t xml:space="preserve">ы посредством консультирования </w:t>
      </w:r>
      <w:r w:rsidRPr="00C0280C">
        <w:rPr>
          <w:rFonts w:ascii="Times New Roman" w:hAnsi="Times New Roman" w:cs="Times New Roman"/>
          <w:sz w:val="28"/>
          <w:szCs w:val="28"/>
        </w:rPr>
        <w:t>граждан в телефонном</w:t>
      </w:r>
      <w:r>
        <w:rPr>
          <w:rFonts w:ascii="Times New Roman" w:hAnsi="Times New Roman" w:cs="Times New Roman"/>
          <w:sz w:val="28"/>
          <w:szCs w:val="28"/>
        </w:rPr>
        <w:t xml:space="preserve"> режиме и в ходе личного приема.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вопросы, содержащиеся в обращениях, распределились следующим образом:</w:t>
      </w:r>
    </w:p>
    <w:p w:rsidR="00E63E7B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арбит</w:t>
      </w:r>
      <w:r w:rsidR="00563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ражных управляющих (9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</w:t>
      </w:r>
      <w:r w:rsidR="00563A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тройство, мониторинг земель (6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E96" w:rsidRDefault="00897E96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правильность оценки объектов недвижимости </w:t>
      </w:r>
      <w:r w:rsidR="00563A28">
        <w:rPr>
          <w:rFonts w:ascii="Times New Roman" w:eastAsia="Times New Roman" w:hAnsi="Times New Roman" w:cs="Times New Roman"/>
          <w:sz w:val="28"/>
          <w:szCs w:val="28"/>
          <w:lang w:eastAsia="ru-RU"/>
        </w:rPr>
        <w:t>(0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3A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услуг Росреестра в </w:t>
      </w:r>
      <w:r w:rsidR="00563A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(0,5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A99" w:rsidRDefault="00E63E7B" w:rsidP="00E63E7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вопросы, относящиеся 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Росреестра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7E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43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50" w:rsidRPr="008A20B3" w:rsidRDefault="006E7B50" w:rsidP="006E7B50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подготовлены Управлением </w:t>
      </w:r>
      <w:proofErr w:type="spellStart"/>
      <w:r w:rsidRPr="008A20B3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B53B0C" w:rsidRDefault="00B53B0C" w:rsidP="006E7B50">
      <w:pPr>
        <w:pStyle w:val="a7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3B0C" w:rsidSect="0030608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28" w:rsidRDefault="00692928">
      <w:pPr>
        <w:spacing w:after="0" w:line="240" w:lineRule="auto"/>
      </w:pPr>
      <w:r>
        <w:separator/>
      </w:r>
    </w:p>
  </w:endnote>
  <w:endnote w:type="continuationSeparator" w:id="0">
    <w:p w:rsidR="00692928" w:rsidRDefault="0069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28" w:rsidRDefault="00692928">
      <w:pPr>
        <w:spacing w:after="0" w:line="240" w:lineRule="auto"/>
      </w:pPr>
      <w:r>
        <w:separator/>
      </w:r>
    </w:p>
  </w:footnote>
  <w:footnote w:type="continuationSeparator" w:id="0">
    <w:p w:rsidR="00692928" w:rsidRDefault="0069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727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0ED8" w:rsidRPr="0030608E" w:rsidRDefault="0035795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60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60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60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B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60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0ED8" w:rsidRDefault="006929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9"/>
    <w:rsid w:val="000327BA"/>
    <w:rsid w:val="002B2EB3"/>
    <w:rsid w:val="00357959"/>
    <w:rsid w:val="00563A28"/>
    <w:rsid w:val="00692928"/>
    <w:rsid w:val="006E7B50"/>
    <w:rsid w:val="00837D99"/>
    <w:rsid w:val="00897E96"/>
    <w:rsid w:val="00943A8C"/>
    <w:rsid w:val="00A00E14"/>
    <w:rsid w:val="00AD5BE5"/>
    <w:rsid w:val="00B53B0C"/>
    <w:rsid w:val="00C0280C"/>
    <w:rsid w:val="00D43A99"/>
    <w:rsid w:val="00E60D2B"/>
    <w:rsid w:val="00E63E7B"/>
    <w:rsid w:val="00EC1D43"/>
    <w:rsid w:val="00F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16F9"/>
  <w15:chartTrackingRefBased/>
  <w15:docId w15:val="{F8B0F5D5-369C-4EE3-97AB-6F01A4F6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43A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3A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D43A99"/>
    <w:rPr>
      <w:rFonts w:ascii="Times New Roman" w:hAnsi="Times New Roman" w:cs="Times New Roman"/>
      <w:sz w:val="26"/>
      <w:szCs w:val="26"/>
    </w:rPr>
  </w:style>
  <w:style w:type="paragraph" w:styleId="a3">
    <w:name w:val="Plain Text"/>
    <w:basedOn w:val="a"/>
    <w:link w:val="a4"/>
    <w:unhideWhenUsed/>
    <w:rsid w:val="00D43A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rsid w:val="00D43A99"/>
    <w:rPr>
      <w:rFonts w:ascii="Consolas" w:hAnsi="Consolas" w:cs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4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A99"/>
  </w:style>
  <w:style w:type="paragraph" w:styleId="a7">
    <w:name w:val="List Paragraph"/>
    <w:basedOn w:val="a"/>
    <w:uiPriority w:val="34"/>
    <w:qFormat/>
    <w:rsid w:val="00D4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 Василий Александрович</dc:creator>
  <cp:keywords/>
  <dc:description/>
  <cp:lastModifiedBy>Фатеева Татьяна Александровна</cp:lastModifiedBy>
  <cp:revision>8</cp:revision>
  <dcterms:created xsi:type="dcterms:W3CDTF">2024-10-28T08:55:00Z</dcterms:created>
  <dcterms:modified xsi:type="dcterms:W3CDTF">2025-07-24T06:18:00Z</dcterms:modified>
</cp:coreProperties>
</file>